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A9" w:rsidRPr="0089763D" w:rsidRDefault="004B0BA9" w:rsidP="004B0BA9">
      <w:pPr>
        <w:spacing w:after="0" w:line="240" w:lineRule="auto"/>
        <w:jc w:val="center"/>
        <w:rPr>
          <w:rFonts w:ascii="Times New Roman" w:hAnsi="Times New Roman"/>
          <w:b/>
        </w:rPr>
      </w:pPr>
      <w:r w:rsidRPr="0089763D">
        <w:rPr>
          <w:rFonts w:ascii="Times New Roman" w:hAnsi="Times New Roman"/>
          <w:b/>
        </w:rPr>
        <w:t xml:space="preserve">VILNIAUS </w:t>
      </w:r>
      <w:r>
        <w:rPr>
          <w:rFonts w:ascii="Times New Roman" w:hAnsi="Times New Roman"/>
          <w:b/>
        </w:rPr>
        <w:t>NAUJOSIOS VILNIOS MOKSLEIVIŲ KŪRYBOS NAMŲ</w:t>
      </w:r>
      <w:r w:rsidRPr="008976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VEIKLOS </w:t>
      </w:r>
      <w:r w:rsidR="008436B4">
        <w:rPr>
          <w:rFonts w:ascii="Times New Roman" w:hAnsi="Times New Roman"/>
          <w:b/>
        </w:rPr>
        <w:t xml:space="preserve">ATASKAITA </w:t>
      </w:r>
      <w:r>
        <w:rPr>
          <w:rFonts w:ascii="Times New Roman" w:hAnsi="Times New Roman"/>
          <w:b/>
        </w:rPr>
        <w:t>2017–</w:t>
      </w:r>
      <w:r w:rsidRPr="0089763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89763D">
        <w:rPr>
          <w:rFonts w:ascii="Times New Roman" w:hAnsi="Times New Roman"/>
          <w:b/>
        </w:rPr>
        <w:t xml:space="preserve"> MOKSLO METAI</w:t>
      </w:r>
    </w:p>
    <w:p w:rsidR="004B0BA9" w:rsidRDefault="004B0BA9" w:rsidP="004B0BA9">
      <w:pPr>
        <w:rPr>
          <w:rFonts w:ascii="Times New Roman" w:hAnsi="Times New Roman"/>
        </w:rPr>
      </w:pPr>
    </w:p>
    <w:p w:rsidR="004B0BA9" w:rsidRDefault="004B0BA9" w:rsidP="004B0BA9">
      <w:pPr>
        <w:rPr>
          <w:rFonts w:ascii="Times New Roman" w:hAnsi="Times New Roman"/>
        </w:rPr>
      </w:pPr>
    </w:p>
    <w:p w:rsidR="004B0BA9" w:rsidRPr="001B32CD" w:rsidRDefault="004B0BA9" w:rsidP="004B0BA9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1B32CD">
        <w:rPr>
          <w:rFonts w:ascii="Times New Roman" w:hAnsi="Times New Roman"/>
          <w:b/>
        </w:rPr>
        <w:t>BENDRA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274"/>
        <w:gridCol w:w="7286"/>
      </w:tblGrid>
      <w:tr w:rsidR="004B0BA9" w:rsidTr="003D06F0">
        <w:trPr>
          <w:trHeight w:val="290"/>
        </w:trPr>
        <w:tc>
          <w:tcPr>
            <w:tcW w:w="7339" w:type="dxa"/>
          </w:tcPr>
          <w:p w:rsidR="004B0BA9" w:rsidRDefault="004B0BA9" w:rsidP="003D06F0">
            <w:pPr>
              <w:jc w:val="both"/>
              <w:rPr>
                <w:rFonts w:ascii="Times New Roman" w:hAnsi="Times New Roman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Įstaigos pavadinimas</w:t>
            </w:r>
          </w:p>
        </w:tc>
        <w:tc>
          <w:tcPr>
            <w:tcW w:w="7340" w:type="dxa"/>
          </w:tcPr>
          <w:p w:rsidR="004B0BA9" w:rsidRDefault="004B0BA9" w:rsidP="003D06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Vilniaus Naujosios Vilnios moksleivių kūrybos namai</w:t>
            </w:r>
          </w:p>
        </w:tc>
      </w:tr>
      <w:tr w:rsidR="004B0BA9" w:rsidTr="003D06F0">
        <w:trPr>
          <w:trHeight w:val="241"/>
        </w:trPr>
        <w:tc>
          <w:tcPr>
            <w:tcW w:w="7339" w:type="dxa"/>
          </w:tcPr>
          <w:p w:rsidR="004B0BA9" w:rsidRDefault="004B0BA9" w:rsidP="003D06F0">
            <w:pPr>
              <w:jc w:val="both"/>
              <w:rPr>
                <w:rFonts w:ascii="Times New Roman" w:hAnsi="Times New Roman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Adresas</w:t>
            </w:r>
          </w:p>
        </w:tc>
        <w:tc>
          <w:tcPr>
            <w:tcW w:w="7340" w:type="dxa"/>
          </w:tcPr>
          <w:p w:rsidR="004B0BA9" w:rsidRDefault="004B0BA9" w:rsidP="003D06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J. Kupalos g.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4B0BA9" w:rsidTr="003D06F0">
        <w:trPr>
          <w:trHeight w:val="257"/>
        </w:trPr>
        <w:tc>
          <w:tcPr>
            <w:tcW w:w="7339" w:type="dxa"/>
          </w:tcPr>
          <w:p w:rsidR="004B0BA9" w:rsidRDefault="004B0BA9" w:rsidP="003D06F0">
            <w:pPr>
              <w:jc w:val="both"/>
              <w:rPr>
                <w:rFonts w:ascii="Times New Roman" w:hAnsi="Times New Roman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Tel. numeris</w:t>
            </w:r>
          </w:p>
        </w:tc>
        <w:tc>
          <w:tcPr>
            <w:tcW w:w="7340" w:type="dxa"/>
          </w:tcPr>
          <w:p w:rsidR="004B0BA9" w:rsidRDefault="004B0BA9" w:rsidP="003D06F0">
            <w:pPr>
              <w:jc w:val="both"/>
              <w:rPr>
                <w:rFonts w:ascii="Times New Roman" w:hAnsi="Times New Roman"/>
              </w:rPr>
            </w:pPr>
            <w:r w:rsidRPr="0089763D">
              <w:rPr>
                <w:rFonts w:ascii="Times New Roman" w:hAnsi="Times New Roman"/>
                <w:b/>
                <w:sz w:val="20"/>
                <w:szCs w:val="20"/>
              </w:rPr>
              <w:t xml:space="preserve">Tel./faksas (8 5) </w:t>
            </w:r>
            <w:r w:rsidRPr="00363E98">
              <w:rPr>
                <w:rFonts w:ascii="Fjalla One" w:hAnsi="Fjalla One" w:cs="Arial"/>
                <w:b/>
                <w:color w:val="3B3B3B"/>
                <w:shd w:val="clear" w:color="auto" w:fill="FFFFFF"/>
              </w:rPr>
              <w:t>267 36 92</w:t>
            </w:r>
          </w:p>
        </w:tc>
      </w:tr>
      <w:tr w:rsidR="004B0BA9" w:rsidTr="003D06F0">
        <w:trPr>
          <w:trHeight w:val="241"/>
        </w:trPr>
        <w:tc>
          <w:tcPr>
            <w:tcW w:w="7339" w:type="dxa"/>
          </w:tcPr>
          <w:p w:rsidR="004B0BA9" w:rsidRDefault="004B0BA9" w:rsidP="003D06F0">
            <w:pPr>
              <w:jc w:val="both"/>
              <w:rPr>
                <w:rFonts w:ascii="Times New Roman" w:hAnsi="Times New Roman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El. Paštas</w:t>
            </w:r>
          </w:p>
        </w:tc>
        <w:tc>
          <w:tcPr>
            <w:tcW w:w="7340" w:type="dxa"/>
          </w:tcPr>
          <w:p w:rsidR="004B0BA9" w:rsidRDefault="004B0BA9" w:rsidP="003D06F0">
            <w:pPr>
              <w:jc w:val="both"/>
              <w:rPr>
                <w:rFonts w:ascii="Times New Roman" w:hAnsi="Times New Roman"/>
              </w:rPr>
            </w:pPr>
            <w:r w:rsidRPr="00363E98">
              <w:rPr>
                <w:rFonts w:ascii="Times New Roman" w:hAnsi="Times New Roman"/>
                <w:b/>
                <w:sz w:val="20"/>
                <w:szCs w:val="20"/>
              </w:rPr>
              <w:t>rastine</w:t>
            </w:r>
            <w:r w:rsidRPr="00363E9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@vnvmkn.vilnius.lm.lt</w:t>
            </w:r>
          </w:p>
        </w:tc>
      </w:tr>
      <w:tr w:rsidR="004B0BA9" w:rsidTr="003D06F0">
        <w:trPr>
          <w:trHeight w:val="257"/>
        </w:trPr>
        <w:tc>
          <w:tcPr>
            <w:tcW w:w="7339" w:type="dxa"/>
          </w:tcPr>
          <w:p w:rsidR="004B0BA9" w:rsidRDefault="004B0BA9" w:rsidP="003D06F0">
            <w:pPr>
              <w:jc w:val="both"/>
              <w:rPr>
                <w:rFonts w:ascii="Times New Roman" w:hAnsi="Times New Roman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Interneto puslapis/socialinio tinklo paskyros adresas</w:t>
            </w:r>
          </w:p>
        </w:tc>
        <w:tc>
          <w:tcPr>
            <w:tcW w:w="7340" w:type="dxa"/>
          </w:tcPr>
          <w:p w:rsidR="004B0BA9" w:rsidRDefault="004B0BA9" w:rsidP="003D06F0">
            <w:pPr>
              <w:jc w:val="both"/>
              <w:rPr>
                <w:rFonts w:ascii="Times New Roman" w:hAnsi="Times New Roman"/>
              </w:rPr>
            </w:pPr>
            <w:r w:rsidRPr="00363E98">
              <w:rPr>
                <w:rFonts w:ascii="Times New Roman" w:hAnsi="Times New Roman"/>
                <w:b/>
                <w:sz w:val="20"/>
                <w:szCs w:val="20"/>
              </w:rPr>
              <w:t>www.nvkurybosnamai.lt</w:t>
            </w:r>
          </w:p>
        </w:tc>
      </w:tr>
    </w:tbl>
    <w:p w:rsidR="004B0BA9" w:rsidRDefault="004B0BA9" w:rsidP="004B0BA9">
      <w:pPr>
        <w:jc w:val="both"/>
        <w:rPr>
          <w:rFonts w:ascii="Times New Roman" w:hAnsi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B0BA9" w:rsidTr="003D06F0">
        <w:trPr>
          <w:trHeight w:val="2629"/>
        </w:trPr>
        <w:tc>
          <w:tcPr>
            <w:tcW w:w="14709" w:type="dxa"/>
          </w:tcPr>
          <w:p w:rsidR="004B0BA9" w:rsidRPr="005A5042" w:rsidRDefault="004B0BA9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5042">
              <w:rPr>
                <w:rFonts w:ascii="Times New Roman" w:hAnsi="Times New Roman"/>
                <w:b/>
                <w:sz w:val="20"/>
                <w:szCs w:val="20"/>
              </w:rPr>
              <w:t>Moksleivių kūrybos namų strateginiai tikslai:</w:t>
            </w:r>
          </w:p>
          <w:p w:rsidR="004B0BA9" w:rsidRPr="000525CF" w:rsidRDefault="004B0BA9" w:rsidP="004B0BA9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042"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  <w:t>Tobulinti ugdymo procesą ir užtikrinti ugdymo paslaugų kokybę.</w:t>
            </w:r>
          </w:p>
          <w:p w:rsidR="004B0BA9" w:rsidRPr="000525CF" w:rsidRDefault="00C22736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5CF">
              <w:rPr>
                <w:rFonts w:ascii="Times New Roman" w:hAnsi="Times New Roman"/>
                <w:b/>
                <w:sz w:val="20"/>
                <w:szCs w:val="20"/>
              </w:rPr>
              <w:t>Uždavi</w:t>
            </w:r>
            <w:r w:rsidR="004B0BA9" w:rsidRPr="000525CF">
              <w:rPr>
                <w:rFonts w:ascii="Times New Roman" w:hAnsi="Times New Roman"/>
                <w:b/>
                <w:sz w:val="20"/>
                <w:szCs w:val="20"/>
              </w:rPr>
              <w:t>niai:</w:t>
            </w:r>
          </w:p>
          <w:p w:rsidR="004B0BA9" w:rsidRDefault="004B0BA9" w:rsidP="003D06F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042">
              <w:rPr>
                <w:rFonts w:ascii="Times New Roman" w:hAnsi="Times New Roman" w:cs="Times New Roman"/>
                <w:sz w:val="20"/>
                <w:szCs w:val="20"/>
              </w:rPr>
              <w:t>1.Sukurti ir plėtoti efektyvias  ugdymo  programas,  įdiegiant naujas  metodikas, užtikrinant ugdymo (si) kokybę;</w:t>
            </w:r>
          </w:p>
          <w:p w:rsidR="004B0BA9" w:rsidRPr="005A5042" w:rsidRDefault="004B0BA9" w:rsidP="003D06F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F5036">
              <w:rPr>
                <w:rFonts w:ascii="Times New Roman" w:eastAsia="Times New Roman" w:hAnsi="Times New Roman"/>
                <w:sz w:val="20"/>
                <w:szCs w:val="20"/>
              </w:rPr>
              <w:t xml:space="preserve"> Stiprinti mokytojų profesinę kompetenciją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B0BA9" w:rsidRPr="005A5042" w:rsidRDefault="004B0BA9" w:rsidP="004B0BA9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5042">
              <w:rPr>
                <w:rFonts w:ascii="Times New Roman" w:hAnsi="Times New Roman"/>
                <w:b/>
                <w:sz w:val="20"/>
                <w:szCs w:val="20"/>
              </w:rPr>
              <w:t>Puoselėti ugdymo ir ugdymosi aplinką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B0BA9" w:rsidRPr="005A5042" w:rsidRDefault="004B0BA9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5042">
              <w:rPr>
                <w:rFonts w:ascii="Times New Roman" w:hAnsi="Times New Roman"/>
                <w:b/>
                <w:sz w:val="20"/>
                <w:szCs w:val="20"/>
              </w:rPr>
              <w:t>Uždaviniai:</w:t>
            </w:r>
          </w:p>
          <w:p w:rsidR="004B0BA9" w:rsidRDefault="004B0BA9" w:rsidP="003D06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504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Suk</w:t>
            </w:r>
            <w:r w:rsidRPr="005A5042">
              <w:rPr>
                <w:rFonts w:ascii="Times New Roman" w:hAnsi="Times New Roman"/>
                <w:sz w:val="20"/>
                <w:szCs w:val="20"/>
              </w:rPr>
              <w:t>urti saugią, estetišką ir sveiką ugdymo (si) aplinką.</w:t>
            </w:r>
          </w:p>
          <w:p w:rsidR="004B0BA9" w:rsidRPr="005A5042" w:rsidRDefault="004B0BA9" w:rsidP="004B0BA9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5042">
              <w:rPr>
                <w:rFonts w:ascii="Times New Roman" w:hAnsi="Times New Roman"/>
                <w:b/>
                <w:sz w:val="20"/>
                <w:szCs w:val="20"/>
              </w:rPr>
              <w:t>Stiprinti moksleivių kūrybos namų įvaizdį ir plėtoti viešuosius ryšius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B0BA9" w:rsidRDefault="004B0BA9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5042">
              <w:rPr>
                <w:rFonts w:ascii="Times New Roman" w:hAnsi="Times New Roman"/>
                <w:b/>
                <w:sz w:val="20"/>
                <w:szCs w:val="20"/>
              </w:rPr>
              <w:t>Uždaviniai:</w:t>
            </w:r>
          </w:p>
          <w:p w:rsidR="004B0BA9" w:rsidRPr="00B5194E" w:rsidRDefault="00B5194E" w:rsidP="00B519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5194E">
              <w:rPr>
                <w:rFonts w:ascii="Times New Roman" w:hAnsi="Times New Roman"/>
                <w:sz w:val="20"/>
                <w:szCs w:val="20"/>
              </w:rPr>
              <w:t>T</w:t>
            </w:r>
            <w:r w:rsidR="003F04DC" w:rsidRPr="00B5194E">
              <w:rPr>
                <w:rFonts w:ascii="Times New Roman" w:hAnsi="Times New Roman"/>
                <w:sz w:val="20"/>
                <w:szCs w:val="20"/>
              </w:rPr>
              <w:t>obulinti informavimo sistemą</w:t>
            </w:r>
          </w:p>
          <w:p w:rsidR="003F04DC" w:rsidRPr="00B5194E" w:rsidRDefault="00B5194E" w:rsidP="00B519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1155D" w:rsidRPr="00B5194E">
              <w:rPr>
                <w:rFonts w:ascii="Times New Roman" w:hAnsi="Times New Roman"/>
                <w:sz w:val="20"/>
                <w:szCs w:val="20"/>
              </w:rPr>
              <w:t>Plėtoti viešuosius ryšius</w:t>
            </w:r>
          </w:p>
        </w:tc>
      </w:tr>
    </w:tbl>
    <w:p w:rsidR="004B0BA9" w:rsidRDefault="004B0BA9" w:rsidP="004B0BA9">
      <w:pPr>
        <w:jc w:val="both"/>
        <w:rPr>
          <w:rFonts w:ascii="Times New Roman" w:hAnsi="Times New Roman"/>
        </w:rPr>
      </w:pPr>
    </w:p>
    <w:p w:rsidR="004B0BA9" w:rsidRDefault="004B0BA9" w:rsidP="004B0BA9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269E6">
        <w:rPr>
          <w:rFonts w:ascii="Times New Roman" w:hAnsi="Times New Roman"/>
          <w:b/>
          <w:sz w:val="20"/>
          <w:szCs w:val="20"/>
        </w:rPr>
        <w:t>VEIKLOS PLANAVIMAS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2"/>
        <w:gridCol w:w="1342"/>
        <w:gridCol w:w="1491"/>
        <w:gridCol w:w="1797"/>
        <w:gridCol w:w="2065"/>
        <w:gridCol w:w="1781"/>
        <w:gridCol w:w="1878"/>
        <w:gridCol w:w="2385"/>
        <w:gridCol w:w="1309"/>
      </w:tblGrid>
      <w:tr w:rsidR="00176FB1" w:rsidTr="00176FB1">
        <w:trPr>
          <w:trHeight w:val="858"/>
        </w:trPr>
        <w:tc>
          <w:tcPr>
            <w:tcW w:w="511" w:type="dxa"/>
            <w:vMerge w:val="restart"/>
          </w:tcPr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357" w:type="dxa"/>
            <w:vMerge w:val="restart"/>
          </w:tcPr>
          <w:p w:rsidR="00176FB1" w:rsidRPr="004D2EC6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</w:t>
            </w:r>
          </w:p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(iš strateginio plano)</w:t>
            </w:r>
          </w:p>
        </w:tc>
        <w:tc>
          <w:tcPr>
            <w:tcW w:w="1502" w:type="dxa"/>
            <w:vMerge w:val="restart"/>
          </w:tcPr>
          <w:p w:rsidR="00176FB1" w:rsidRPr="004D2EC6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</w:t>
            </w:r>
          </w:p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(iš strateginio plano)</w:t>
            </w:r>
          </w:p>
        </w:tc>
        <w:tc>
          <w:tcPr>
            <w:tcW w:w="1804" w:type="dxa"/>
            <w:vMerge w:val="restart"/>
          </w:tcPr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6FB1" w:rsidRDefault="00176FB1" w:rsidP="008C33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19" w:type="dxa"/>
            <w:vMerge w:val="restart"/>
          </w:tcPr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3730" w:type="dxa"/>
            <w:gridSpan w:val="2"/>
          </w:tcPr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6FB1" w:rsidRPr="004D2EC6" w:rsidRDefault="00A818C9" w:rsidP="008C33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Rezultato pasiekimo r</w:t>
            </w:r>
            <w:r w:rsidR="00176FB1" w:rsidRPr="004D2EC6">
              <w:rPr>
                <w:rFonts w:ascii="Times New Roman" w:hAnsi="Times New Roman"/>
                <w:b/>
                <w:sz w:val="20"/>
                <w:szCs w:val="20"/>
              </w:rPr>
              <w:t>odiklių reikšmės</w:t>
            </w:r>
          </w:p>
          <w:p w:rsidR="00176FB1" w:rsidRDefault="00176FB1" w:rsidP="00176F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</w:tcPr>
          <w:p w:rsidR="00176FB1" w:rsidRDefault="00A818C9" w:rsidP="00A818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Įvykdytos veiklos</w:t>
            </w:r>
            <w:r w:rsidR="00176FB1" w:rsidRPr="004D2EC6">
              <w:rPr>
                <w:rFonts w:ascii="Times New Roman" w:hAnsi="Times New Roman"/>
                <w:b/>
                <w:sz w:val="20"/>
                <w:szCs w:val="20"/>
              </w:rPr>
              <w:t xml:space="preserve"> aprašymas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 neįvykdymo priežastis</w:t>
            </w:r>
          </w:p>
        </w:tc>
        <w:tc>
          <w:tcPr>
            <w:tcW w:w="1310" w:type="dxa"/>
            <w:vMerge w:val="restart"/>
          </w:tcPr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176FB1" w:rsidTr="00176FB1">
        <w:trPr>
          <w:trHeight w:val="270"/>
        </w:trPr>
        <w:tc>
          <w:tcPr>
            <w:tcW w:w="511" w:type="dxa"/>
            <w:vMerge/>
          </w:tcPr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176FB1" w:rsidRPr="004D2EC6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176FB1" w:rsidRPr="004D2EC6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176FB1" w:rsidRDefault="00EF2795" w:rsidP="008C33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795">
              <w:rPr>
                <w:rFonts w:ascii="Times New Roman" w:hAnsi="Times New Roman"/>
                <w:b/>
                <w:sz w:val="20"/>
                <w:szCs w:val="20"/>
              </w:rPr>
              <w:t>Planuota rodiklio reikšmė</w:t>
            </w:r>
          </w:p>
        </w:tc>
        <w:tc>
          <w:tcPr>
            <w:tcW w:w="1917" w:type="dxa"/>
          </w:tcPr>
          <w:p w:rsidR="00176FB1" w:rsidRDefault="00EF2795" w:rsidP="008C33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795">
              <w:rPr>
                <w:rFonts w:ascii="Times New Roman" w:hAnsi="Times New Roman"/>
                <w:b/>
                <w:sz w:val="20"/>
                <w:szCs w:val="20"/>
              </w:rPr>
              <w:t>Pasiekta rodiklio reikšmė</w:t>
            </w:r>
          </w:p>
        </w:tc>
        <w:tc>
          <w:tcPr>
            <w:tcW w:w="2453" w:type="dxa"/>
            <w:vMerge/>
          </w:tcPr>
          <w:p w:rsidR="00176FB1" w:rsidRPr="004D2EC6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76FB1" w:rsidRDefault="00176FB1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398" w:rsidTr="00176FB1">
        <w:tc>
          <w:tcPr>
            <w:tcW w:w="511" w:type="dxa"/>
          </w:tcPr>
          <w:p w:rsidR="008C3398" w:rsidRDefault="008C3398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357" w:type="dxa"/>
          </w:tcPr>
          <w:p w:rsidR="008C3398" w:rsidRPr="0027787C" w:rsidRDefault="008C3398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7787C">
              <w:rPr>
                <w:rFonts w:ascii="Times New Roman" w:hAnsi="Times New Roman"/>
                <w:sz w:val="20"/>
                <w:szCs w:val="20"/>
              </w:rPr>
              <w:t xml:space="preserve">Tobulinti ugdymo procesą ir užtikrinti </w:t>
            </w:r>
            <w:r w:rsidRPr="0027787C">
              <w:rPr>
                <w:rFonts w:ascii="Times New Roman" w:hAnsi="Times New Roman"/>
                <w:sz w:val="20"/>
                <w:szCs w:val="20"/>
              </w:rPr>
              <w:lastRenderedPageBreak/>
              <w:t>ugdymo paslaugų kokybę.</w:t>
            </w:r>
          </w:p>
        </w:tc>
        <w:tc>
          <w:tcPr>
            <w:tcW w:w="1502" w:type="dxa"/>
          </w:tcPr>
          <w:p w:rsidR="008C3398" w:rsidRDefault="008C3398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5A5042">
              <w:rPr>
                <w:rFonts w:ascii="Times New Roman" w:hAnsi="Times New Roman"/>
                <w:sz w:val="20"/>
                <w:szCs w:val="20"/>
              </w:rPr>
              <w:t xml:space="preserve">Sukurti ir plėtoti efektyvias  ugdymo  </w:t>
            </w:r>
            <w:r w:rsidRPr="005A5042">
              <w:rPr>
                <w:rFonts w:ascii="Times New Roman" w:hAnsi="Times New Roman"/>
                <w:sz w:val="20"/>
                <w:szCs w:val="20"/>
              </w:rPr>
              <w:lastRenderedPageBreak/>
              <w:t>programas,  įdiegiant naujas  metodikas, užtikrinant ugdymo (si) kokybę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:rsidR="008C3398" w:rsidRDefault="008C3398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Parengti Vilniaus Naujosios Vilnios moksleivių kūrybos namų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veikl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reglamentuojantys dokumentai.</w:t>
            </w:r>
          </w:p>
        </w:tc>
        <w:tc>
          <w:tcPr>
            <w:tcW w:w="2119" w:type="dxa"/>
          </w:tcPr>
          <w:p w:rsidR="008C3398" w:rsidRDefault="008C3398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Parengtas ir patvirtintas 2017–2018 m. m. ugdymo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planas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8C3398" w:rsidRDefault="008C3398" w:rsidP="008C33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8C3398" w:rsidRDefault="00A818C9" w:rsidP="00A818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1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A818C9"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453" w:type="dxa"/>
          </w:tcPr>
          <w:p w:rsidR="008C3398" w:rsidRDefault="008C3398" w:rsidP="008C3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Sudaryta  darbo grupė, kuri parengė  2017–2018 m. m. ugdymo planą.</w:t>
            </w:r>
          </w:p>
          <w:p w:rsidR="008C3398" w:rsidRDefault="008C3398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2017–2018 m. m. ugdymo planas patvirtintas direktorės įsakymu  2017-10-02  Nr.  V-60.</w:t>
            </w:r>
          </w:p>
        </w:tc>
        <w:tc>
          <w:tcPr>
            <w:tcW w:w="1310" w:type="dxa"/>
          </w:tcPr>
          <w:p w:rsidR="008C3398" w:rsidRPr="004D2EC6" w:rsidRDefault="008C3398" w:rsidP="008C3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Direktorė –Miroslava Masel.</w:t>
            </w:r>
          </w:p>
          <w:p w:rsidR="008C3398" w:rsidRPr="004D2EC6" w:rsidRDefault="008C3398" w:rsidP="008C3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Pavaduotoja ugdymui –</w:t>
            </w:r>
          </w:p>
          <w:p w:rsidR="008C3398" w:rsidRDefault="008C3398" w:rsidP="008C33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</w:tc>
      </w:tr>
      <w:tr w:rsidR="00176FB1" w:rsidTr="00176FB1">
        <w:tc>
          <w:tcPr>
            <w:tcW w:w="511" w:type="dxa"/>
          </w:tcPr>
          <w:p w:rsidR="00176FB1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176FB1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176FB1" w:rsidRPr="00B46FE8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176FB1" w:rsidRPr="00B46FE8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Parengti planus, programas ugdymo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(si)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kokybei gerinti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76FB1" w:rsidRPr="004D2EC6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Parengta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ir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patvirtinta</w:t>
            </w:r>
            <w:r>
              <w:rPr>
                <w:rFonts w:ascii="Times New Roman" w:hAnsi="Times New Roman"/>
                <w:sz w:val="20"/>
                <w:szCs w:val="20"/>
              </w:rPr>
              <w:t>s ) 2017–2018 m. m. veiklos planas</w:t>
            </w:r>
          </w:p>
          <w:p w:rsidR="00176FB1" w:rsidRPr="00B46FE8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176FB1" w:rsidRPr="0082004B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76FB1" w:rsidRPr="00B46FE8" w:rsidRDefault="00A818C9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176FB1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51">
              <w:rPr>
                <w:rFonts w:ascii="Times New Roman" w:hAnsi="Times New Roman"/>
                <w:sz w:val="20"/>
                <w:szCs w:val="20"/>
              </w:rPr>
              <w:t>Sudaryta  darbo grupė, kuri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parengė  2017–2018 m. m.  veiklos</w:t>
            </w:r>
            <w:r w:rsidRPr="00DD0751">
              <w:rPr>
                <w:rFonts w:ascii="Times New Roman" w:hAnsi="Times New Roman"/>
                <w:sz w:val="20"/>
                <w:szCs w:val="20"/>
              </w:rPr>
              <w:t xml:space="preserve"> planą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(direktorės įsakymas  dėl darbo grupės sudarymo  2017-08-30 Nr. V-56</w:t>
            </w:r>
          </w:p>
          <w:p w:rsidR="00176FB1" w:rsidRPr="00A76700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700">
              <w:rPr>
                <w:rFonts w:ascii="Times New Roman" w:hAnsi="Times New Roman"/>
                <w:sz w:val="20"/>
                <w:szCs w:val="20"/>
              </w:rPr>
              <w:t>2017–2018 m. m.  veiklos planas  patvirtintas  direktorės įsakymu  2017-10-27  Nr. V-70 .</w:t>
            </w:r>
          </w:p>
          <w:p w:rsidR="00176FB1" w:rsidRPr="00B46FE8" w:rsidRDefault="00176FB1" w:rsidP="00E85A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176FB1" w:rsidRPr="004D2EC6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Pavaduotoja ugdymui –</w:t>
            </w:r>
          </w:p>
          <w:p w:rsidR="00176FB1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</w:tc>
      </w:tr>
      <w:tr w:rsidR="00176FB1" w:rsidTr="00176FB1">
        <w:trPr>
          <w:trHeight w:val="1319"/>
        </w:trPr>
        <w:tc>
          <w:tcPr>
            <w:tcW w:w="511" w:type="dxa"/>
            <w:vMerge w:val="restart"/>
          </w:tcPr>
          <w:p w:rsidR="00176FB1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</w:tcPr>
          <w:p w:rsidR="00176FB1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</w:tcPr>
          <w:p w:rsidR="00176FB1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176FB1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:rsidR="00176FB1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 xml:space="preserve">Parengtas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2017–2018 m. m.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renginių planas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6FB1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FB1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176FB1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FB1" w:rsidRDefault="00176FB1" w:rsidP="00176F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12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76FB1" w:rsidRPr="002E3120" w:rsidRDefault="00176FB1" w:rsidP="00176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176FB1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2CA7" w:rsidRPr="00552CA7" w:rsidRDefault="00552CA7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CA7">
              <w:rPr>
                <w:rFonts w:ascii="Times New Roman" w:hAnsi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453" w:type="dxa"/>
          </w:tcPr>
          <w:p w:rsidR="00176FB1" w:rsidRPr="00176FB1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Bendruomenės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nariai teikia siūlymus renginių planui, renginių planas aptariamas mokytojų tarybos posėdžiuose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176FB1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Pavaduotoja ugdymui – 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  <w:p w:rsidR="00176FB1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FB1" w:rsidTr="00176FB1">
        <w:trPr>
          <w:trHeight w:val="701"/>
        </w:trPr>
        <w:tc>
          <w:tcPr>
            <w:tcW w:w="511" w:type="dxa"/>
            <w:vMerge/>
          </w:tcPr>
          <w:p w:rsidR="00176FB1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176FB1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176FB1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176FB1" w:rsidRDefault="00176FB1" w:rsidP="00176F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:rsidR="00176FB1" w:rsidRPr="004D2EC6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Parengti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mokytojų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būrelių, studijų metiniai veiklos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planai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176FB1" w:rsidRDefault="00176FB1" w:rsidP="00880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  <w:p w:rsidR="00176FB1" w:rsidRDefault="00176FB1" w:rsidP="00880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1" w:rsidRDefault="00176FB1" w:rsidP="00176F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176FB1" w:rsidRPr="004D2EC6" w:rsidRDefault="00880BFC" w:rsidP="00880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3" w:type="dxa"/>
          </w:tcPr>
          <w:p w:rsidR="00176FB1" w:rsidRPr="004D2EC6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tsižvelgiant į ugdytinių gebėjimus, interesus ir poreikius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mokytojai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parengė  būrelio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studijų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metinius veiklos planus, kurie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atitinka neformalaus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ugdymo </w:t>
            </w:r>
            <w:r>
              <w:rPr>
                <w:rFonts w:ascii="Times New Roman" w:hAnsi="Times New Roman"/>
                <w:sz w:val="20"/>
                <w:szCs w:val="20"/>
              </w:rPr>
              <w:t>programų reikalavimus  ir</w:t>
            </w:r>
          </w:p>
          <w:p w:rsidR="00176FB1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užtikrina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ugdymo p</w:t>
            </w:r>
            <w:r>
              <w:rPr>
                <w:rFonts w:ascii="Times New Roman" w:hAnsi="Times New Roman"/>
                <w:sz w:val="20"/>
                <w:szCs w:val="20"/>
              </w:rPr>
              <w:t>roceso organizavimą ir įgyvendinimą.( Planai patvirt</w:t>
            </w:r>
            <w:r w:rsidR="00E85A27">
              <w:rPr>
                <w:rFonts w:ascii="Times New Roman" w:hAnsi="Times New Roman"/>
                <w:sz w:val="20"/>
                <w:szCs w:val="20"/>
              </w:rPr>
              <w:t>inti  direktorės įsakymu  2017-10-27</w:t>
            </w:r>
            <w:r>
              <w:rPr>
                <w:rFonts w:ascii="Times New Roman" w:hAnsi="Times New Roman"/>
                <w:sz w:val="20"/>
                <w:szCs w:val="20"/>
              </w:rPr>
              <w:t>Nr. V-</w:t>
            </w:r>
            <w:r w:rsidR="00E85A2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0 )</w:t>
            </w:r>
          </w:p>
          <w:p w:rsidR="00176FB1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FB1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176FB1" w:rsidRDefault="00176FB1" w:rsidP="00176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Direktorė – Miroslava Masel</w:t>
            </w:r>
          </w:p>
        </w:tc>
      </w:tr>
      <w:tr w:rsidR="00EF2795" w:rsidTr="00176FB1">
        <w:tc>
          <w:tcPr>
            <w:tcW w:w="511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1.T</w:t>
            </w:r>
            <w:r w:rsidRPr="00360FD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obulinti ugdymo procesą ir užtikrinti ugdymo paslaugų kokybę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02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2. </w:t>
            </w:r>
            <w:r w:rsidRPr="002F50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Stiprinti mokytojų profesinę kompetenciją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804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Tikslinis mokytojų 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>kvalifikacijos tobulinimas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 xml:space="preserve"> ir teorinių žinių gilinimas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Darbuotojai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nuolat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dalyvauja </w:t>
            </w:r>
            <w:r w:rsidRPr="00A32AF2">
              <w:rPr>
                <w:rFonts w:ascii="Times New Roman" w:hAnsi="Times New Roman"/>
                <w:sz w:val="20"/>
                <w:szCs w:val="20"/>
              </w:rPr>
              <w:t>kvalifikacijos kėlimo kursuos</w:t>
            </w:r>
            <w:r>
              <w:rPr>
                <w:rFonts w:ascii="Times New Roman" w:hAnsi="Times New Roman"/>
                <w:sz w:val="20"/>
                <w:szCs w:val="20"/>
              </w:rPr>
              <w:t>e, seminaruose,</w:t>
            </w: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tobulina</w:t>
            </w: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kompetencijas.</w:t>
            </w: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 xml:space="preserve">Pedagoginiai darbuotojai turi  aukštąjį 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 xml:space="preserve">universitetinį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išsilavinimą ir kvalifikacinę kategoriją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C00">
              <w:rPr>
                <w:rFonts w:ascii="Times New Roman" w:hAnsi="Times New Roman"/>
                <w:sz w:val="20"/>
                <w:szCs w:val="20"/>
              </w:rPr>
              <w:t>Moksleivių kūrybos namuose  dirba 19 mokytojų, iš jų 15 yra įgiję aukštąjį išsilavinimą, atestuoti  7,6 vyresniojo mokytojo ir 1 metodininko kvalifikacinės kategorijas.</w:t>
            </w:r>
          </w:p>
          <w:p w:rsidR="00EF2795" w:rsidRPr="00D86C00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mokytojų 13 etatų</w:t>
            </w:r>
          </w:p>
        </w:tc>
        <w:tc>
          <w:tcPr>
            <w:tcW w:w="1917" w:type="dxa"/>
          </w:tcPr>
          <w:p w:rsidR="00880BFC" w:rsidRDefault="00880BFC" w:rsidP="00880B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C00">
              <w:rPr>
                <w:rFonts w:ascii="Times New Roman" w:hAnsi="Times New Roman"/>
                <w:sz w:val="20"/>
                <w:szCs w:val="20"/>
              </w:rPr>
              <w:t>Moksleivių kūrybos namuose  dirba 19 mokytojų, iš jų 15 yra įgiję aukštąjį išsilavinimą, atestuoti  7,6 vyresniojo mokytojo ir 1 metodininko kvalifikacinės kategorijas.</w:t>
            </w:r>
          </w:p>
          <w:p w:rsidR="00EF2795" w:rsidRDefault="00880BFC" w:rsidP="00880B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mokytojų 13 etatų</w:t>
            </w:r>
          </w:p>
        </w:tc>
        <w:tc>
          <w:tcPr>
            <w:tcW w:w="2453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Atsižvelgiant į moksleivių kūrybos  namų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strateginius tikslus ir uždavinius, </w:t>
            </w:r>
            <w:r>
              <w:rPr>
                <w:rFonts w:ascii="Times New Roman" w:hAnsi="Times New Roman"/>
                <w:sz w:val="20"/>
                <w:szCs w:val="20"/>
              </w:rPr>
              <w:t>išsikeltus prioritetus mokytojai  ir moksleivių kūrybos  namų  administracija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dalyvauja kvalifika</w:t>
            </w:r>
            <w:r>
              <w:rPr>
                <w:rFonts w:ascii="Times New Roman" w:hAnsi="Times New Roman"/>
                <w:sz w:val="20"/>
                <w:szCs w:val="20"/>
              </w:rPr>
              <w:t>cijos kėlimo  mokymuose, gilina bendrąsias  ir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dalykines kompetencijas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Direktorė – Miroslava Masel.</w:t>
            </w:r>
          </w:p>
        </w:tc>
      </w:tr>
      <w:tr w:rsidR="00EF2795" w:rsidTr="00176FB1">
        <w:tc>
          <w:tcPr>
            <w:tcW w:w="511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EF2795" w:rsidRPr="00B46FE8" w:rsidRDefault="00EF2795" w:rsidP="00EF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B46FE8">
              <w:rPr>
                <w:rFonts w:ascii="Times New Roman" w:hAnsi="Times New Roman"/>
                <w:color w:val="000000"/>
                <w:sz w:val="20"/>
                <w:szCs w:val="20"/>
              </w:rPr>
              <w:t>Puoselėti</w:t>
            </w:r>
          </w:p>
          <w:p w:rsidR="00EF2795" w:rsidRPr="00B46FE8" w:rsidRDefault="00EF2795" w:rsidP="00EF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FE8">
              <w:rPr>
                <w:rFonts w:ascii="Times New Roman" w:hAnsi="Times New Roman"/>
                <w:color w:val="000000"/>
                <w:sz w:val="20"/>
                <w:szCs w:val="20"/>
              </w:rPr>
              <w:t>ugdymo ir</w:t>
            </w:r>
          </w:p>
          <w:p w:rsidR="00EF2795" w:rsidRPr="00B46FE8" w:rsidRDefault="00EF2795" w:rsidP="00EF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FE8">
              <w:rPr>
                <w:rFonts w:ascii="Times New Roman" w:hAnsi="Times New Roman"/>
                <w:color w:val="000000"/>
                <w:sz w:val="20"/>
                <w:szCs w:val="20"/>
              </w:rPr>
              <w:t>ugdymosi</w:t>
            </w: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6FE8">
              <w:rPr>
                <w:rFonts w:ascii="Times New Roman" w:hAnsi="Times New Roman"/>
                <w:sz w:val="20"/>
                <w:szCs w:val="20"/>
              </w:rPr>
              <w:t>aplinką</w:t>
            </w:r>
          </w:p>
        </w:tc>
        <w:tc>
          <w:tcPr>
            <w:tcW w:w="1502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46FE8">
              <w:rPr>
                <w:rFonts w:ascii="Times New Roman" w:hAnsi="Times New Roman"/>
                <w:sz w:val="20"/>
                <w:szCs w:val="20"/>
              </w:rPr>
              <w:t>Sukurti saugią, estetišką ir sveiką ugdymo (-si) aplinką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6FE8">
              <w:rPr>
                <w:rFonts w:ascii="Times New Roman" w:hAnsi="Times New Roman"/>
                <w:color w:val="000000"/>
                <w:sz w:val="20"/>
                <w:szCs w:val="20"/>
              </w:rPr>
              <w:t>Prioritetinio poreikio ugdymo priemonių įsigijimo plano sudarymas ir jo vykdymas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9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Planų sudarymas, mokytojų aprūpinimas ugdymo priemonėmis.</w:t>
            </w:r>
          </w:p>
        </w:tc>
        <w:tc>
          <w:tcPr>
            <w:tcW w:w="1813" w:type="dxa"/>
          </w:tcPr>
          <w:p w:rsidR="00EF2795" w:rsidRPr="00DD19D8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9D8">
              <w:rPr>
                <w:rFonts w:ascii="Times New Roman" w:hAnsi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1917" w:type="dxa"/>
          </w:tcPr>
          <w:p w:rsidR="00EF2795" w:rsidRPr="00EE2A54" w:rsidRDefault="00EE2A54" w:rsidP="00EE2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3" w:type="dxa"/>
          </w:tcPr>
          <w:p w:rsidR="00EF2795" w:rsidRPr="00CF3A46" w:rsidRDefault="00EE2A54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3A46">
              <w:rPr>
                <w:rFonts w:ascii="Times New Roman" w:hAnsi="Times New Roman"/>
                <w:sz w:val="20"/>
                <w:szCs w:val="20"/>
              </w:rPr>
              <w:t>Sudaryta</w:t>
            </w:r>
            <w:r w:rsidR="00EF2795" w:rsidRPr="00CF3A46">
              <w:rPr>
                <w:rFonts w:ascii="Times New Roman" w:hAnsi="Times New Roman"/>
                <w:sz w:val="20"/>
                <w:szCs w:val="20"/>
              </w:rPr>
              <w:t xml:space="preserve"> darbo grupę plano sudarymui ir vykdymui.</w:t>
            </w:r>
          </w:p>
        </w:tc>
        <w:tc>
          <w:tcPr>
            <w:tcW w:w="1310" w:type="dxa"/>
          </w:tcPr>
          <w:p w:rsidR="00EF2795" w:rsidRPr="00B46FE8" w:rsidRDefault="00EF2795" w:rsidP="00EF279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6FE8">
              <w:rPr>
                <w:rFonts w:ascii="Times New Roman" w:hAnsi="Times New Roman"/>
                <w:sz w:val="20"/>
                <w:szCs w:val="20"/>
              </w:rPr>
              <w:t xml:space="preserve">Moksleivių kūrybos namų vadovai </w:t>
            </w:r>
            <w:r w:rsidRPr="00B46FE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EF2795" w:rsidRPr="00B46FE8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FE8">
              <w:rPr>
                <w:rFonts w:ascii="Times New Roman" w:hAnsi="Times New Roman"/>
                <w:color w:val="000000"/>
                <w:sz w:val="20"/>
                <w:szCs w:val="20"/>
              </w:rPr>
              <w:t>pedagogai</w:t>
            </w:r>
          </w:p>
        </w:tc>
      </w:tr>
      <w:tr w:rsidR="00EF2795" w:rsidTr="00176FB1">
        <w:tc>
          <w:tcPr>
            <w:tcW w:w="511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EF2795" w:rsidRPr="00671B2E" w:rsidRDefault="00EF2795" w:rsidP="00EF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71B2E">
              <w:rPr>
                <w:rFonts w:ascii="Times New Roman" w:hAnsi="Times New Roman"/>
                <w:sz w:val="20"/>
                <w:szCs w:val="20"/>
              </w:rPr>
              <w:t>Stiprinti moksleivių kūrybos namų įvaizdį ir plėtoti viešuosius ryšius.</w:t>
            </w:r>
          </w:p>
        </w:tc>
        <w:tc>
          <w:tcPr>
            <w:tcW w:w="1502" w:type="dxa"/>
          </w:tcPr>
          <w:p w:rsidR="00EF2795" w:rsidRPr="00671B2E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71B2E">
              <w:rPr>
                <w:rFonts w:ascii="Times New Roman" w:hAnsi="Times New Roman"/>
                <w:sz w:val="20"/>
                <w:szCs w:val="20"/>
              </w:rPr>
              <w:t>Gerinti moksleivių kūrybos namų etosą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:rsidR="00EF2795" w:rsidRPr="00A275C3" w:rsidRDefault="00EF2795" w:rsidP="00EF279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5C3">
              <w:rPr>
                <w:rFonts w:ascii="Times New Roman" w:hAnsi="Times New Roman"/>
                <w:sz w:val="20"/>
                <w:szCs w:val="20"/>
              </w:rPr>
              <w:t>Moksleivių kūrybos namų tradicijų puoselėjimas ir naujų kūrimas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19" w:type="dxa"/>
          </w:tcPr>
          <w:p w:rsidR="00EF2795" w:rsidRPr="00A275C3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Parengti renginių planą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2017-2018 m.</w:t>
            </w:r>
          </w:p>
        </w:tc>
        <w:tc>
          <w:tcPr>
            <w:tcW w:w="1813" w:type="dxa"/>
          </w:tcPr>
          <w:p w:rsidR="00EF2795" w:rsidRPr="00DD19D8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9D8">
              <w:rPr>
                <w:rFonts w:ascii="Times New Roman" w:hAnsi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1917" w:type="dxa"/>
          </w:tcPr>
          <w:p w:rsidR="00EF2795" w:rsidRDefault="00D8713A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1</w:t>
            </w:r>
          </w:p>
        </w:tc>
        <w:tc>
          <w:tcPr>
            <w:tcW w:w="2453" w:type="dxa"/>
          </w:tcPr>
          <w:p w:rsidR="00EF2795" w:rsidRPr="00CF3A46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A46">
              <w:rPr>
                <w:rFonts w:ascii="Times New Roman" w:hAnsi="Times New Roman"/>
                <w:sz w:val="20"/>
                <w:szCs w:val="20"/>
              </w:rPr>
              <w:t>Sudaryti darbo grupę, kuri parengs renginių planą</w:t>
            </w:r>
          </w:p>
        </w:tc>
        <w:tc>
          <w:tcPr>
            <w:tcW w:w="1310" w:type="dxa"/>
          </w:tcPr>
          <w:p w:rsidR="00EF2795" w:rsidRPr="00A275C3" w:rsidRDefault="00EF2795" w:rsidP="00EF279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5C3">
              <w:rPr>
                <w:rFonts w:ascii="Times New Roman" w:hAnsi="Times New Roman"/>
                <w:sz w:val="20"/>
                <w:szCs w:val="20"/>
              </w:rPr>
              <w:t xml:space="preserve">Moksleivių kūrybos namų vadovai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795" w:rsidRPr="00A275C3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37AB" w:rsidRDefault="00D737AB">
      <w:pPr>
        <w:rPr>
          <w:rFonts w:ascii="Times New Roman" w:hAnsi="Times New Roman"/>
          <w:sz w:val="20"/>
          <w:szCs w:val="20"/>
        </w:rPr>
      </w:pPr>
    </w:p>
    <w:p w:rsidR="00EF2795" w:rsidRDefault="00EF2795">
      <w:pPr>
        <w:rPr>
          <w:rFonts w:ascii="Times New Roman" w:hAnsi="Times New Roman"/>
          <w:sz w:val="20"/>
          <w:szCs w:val="20"/>
        </w:rPr>
      </w:pPr>
    </w:p>
    <w:p w:rsidR="00EF2795" w:rsidRDefault="00EF2795">
      <w:pPr>
        <w:rPr>
          <w:rFonts w:ascii="Times New Roman" w:hAnsi="Times New Roman"/>
          <w:sz w:val="20"/>
          <w:szCs w:val="20"/>
        </w:rPr>
      </w:pPr>
    </w:p>
    <w:p w:rsidR="00EF2795" w:rsidRDefault="00EF2795">
      <w:pPr>
        <w:rPr>
          <w:rFonts w:ascii="Times New Roman" w:hAnsi="Times New Roman"/>
          <w:sz w:val="20"/>
          <w:szCs w:val="20"/>
        </w:rPr>
      </w:pPr>
    </w:p>
    <w:p w:rsidR="009B3BB8" w:rsidRDefault="009B3BB8">
      <w:pPr>
        <w:rPr>
          <w:rFonts w:ascii="Times New Roman" w:hAnsi="Times New Roman"/>
          <w:sz w:val="20"/>
          <w:szCs w:val="20"/>
        </w:rPr>
      </w:pPr>
    </w:p>
    <w:p w:rsidR="00EF2795" w:rsidRDefault="00EF2795">
      <w:pPr>
        <w:rPr>
          <w:rFonts w:ascii="Times New Roman" w:hAnsi="Times New Roman"/>
          <w:sz w:val="20"/>
          <w:szCs w:val="20"/>
        </w:rPr>
      </w:pPr>
    </w:p>
    <w:p w:rsidR="00EF2795" w:rsidRDefault="00EF2795">
      <w:pPr>
        <w:rPr>
          <w:rFonts w:ascii="Times New Roman" w:hAnsi="Times New Roman"/>
          <w:sz w:val="20"/>
          <w:szCs w:val="20"/>
        </w:rPr>
      </w:pPr>
    </w:p>
    <w:p w:rsidR="004B0BA9" w:rsidRDefault="004B0BA9" w:rsidP="004B0BA9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0BA9">
        <w:rPr>
          <w:rFonts w:ascii="Times New Roman" w:hAnsi="Times New Roman"/>
          <w:b/>
          <w:sz w:val="20"/>
          <w:szCs w:val="20"/>
        </w:rPr>
        <w:lastRenderedPageBreak/>
        <w:t>DARBO IR UGDYMO PROCESO ORGANIZAVIMAS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6"/>
        <w:gridCol w:w="1320"/>
        <w:gridCol w:w="1412"/>
        <w:gridCol w:w="1776"/>
        <w:gridCol w:w="2105"/>
        <w:gridCol w:w="1779"/>
        <w:gridCol w:w="1930"/>
        <w:gridCol w:w="2411"/>
        <w:gridCol w:w="1301"/>
      </w:tblGrid>
      <w:tr w:rsidR="00EF2795" w:rsidTr="00EF2795">
        <w:trPr>
          <w:trHeight w:val="780"/>
        </w:trPr>
        <w:tc>
          <w:tcPr>
            <w:tcW w:w="527" w:type="dxa"/>
            <w:vMerge w:val="restart"/>
          </w:tcPr>
          <w:p w:rsidR="00EF2795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332" w:type="dxa"/>
            <w:vMerge w:val="restart"/>
          </w:tcPr>
          <w:p w:rsidR="00EF2795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430" w:type="dxa"/>
            <w:vMerge w:val="restart"/>
          </w:tcPr>
          <w:p w:rsidR="00EF2795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84" w:type="dxa"/>
            <w:vMerge w:val="restart"/>
          </w:tcPr>
          <w:p w:rsidR="00EF2795" w:rsidRDefault="00EF2795" w:rsidP="00165B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43" w:type="dxa"/>
            <w:vMerge w:val="restart"/>
          </w:tcPr>
          <w:p w:rsidR="00EF2795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3807" w:type="dxa"/>
            <w:gridSpan w:val="2"/>
            <w:tcBorders>
              <w:bottom w:val="single" w:sz="4" w:space="0" w:color="auto"/>
            </w:tcBorders>
          </w:tcPr>
          <w:p w:rsidR="00060A9F" w:rsidRPr="004D2EC6" w:rsidRDefault="00060A9F" w:rsidP="00060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Rezultato pasiekimo r</w:t>
            </w: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odiklių reikšmės</w:t>
            </w:r>
          </w:p>
          <w:p w:rsidR="00EF2795" w:rsidRDefault="00EF2795" w:rsidP="00060A9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</w:tcPr>
          <w:p w:rsidR="00EF2795" w:rsidRDefault="00EF2795" w:rsidP="00165B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301" w:type="dxa"/>
            <w:vMerge w:val="restart"/>
          </w:tcPr>
          <w:p w:rsidR="00EF2795" w:rsidRPr="004D2EC6" w:rsidRDefault="00EF2795" w:rsidP="00165B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795" w:rsidTr="00EF2795">
        <w:trPr>
          <w:trHeight w:val="360"/>
        </w:trPr>
        <w:tc>
          <w:tcPr>
            <w:tcW w:w="527" w:type="dxa"/>
            <w:vMerge/>
          </w:tcPr>
          <w:p w:rsidR="00EF2795" w:rsidRPr="004D2EC6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F2795" w:rsidRPr="004D2EC6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F2795" w:rsidRPr="004D2EC6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EF2795" w:rsidRPr="004D2EC6" w:rsidRDefault="00EF2795" w:rsidP="00165B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EF2795" w:rsidRPr="004D2EC6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EF2795" w:rsidRPr="004D2EC6" w:rsidRDefault="00EF2795" w:rsidP="00165B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795">
              <w:rPr>
                <w:rFonts w:ascii="Times New Roman" w:hAnsi="Times New Roman"/>
                <w:b/>
                <w:sz w:val="20"/>
                <w:szCs w:val="20"/>
              </w:rPr>
              <w:t>Planuota rodiklio reikšmė</w:t>
            </w:r>
          </w:p>
        </w:tc>
        <w:tc>
          <w:tcPr>
            <w:tcW w:w="1984" w:type="dxa"/>
          </w:tcPr>
          <w:p w:rsidR="00EF2795" w:rsidRDefault="00EF2795" w:rsidP="00165B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795">
              <w:rPr>
                <w:rFonts w:ascii="Times New Roman" w:hAnsi="Times New Roman"/>
                <w:b/>
                <w:sz w:val="20"/>
                <w:szCs w:val="20"/>
              </w:rPr>
              <w:t>Pasiekta rodiklio reikšmė</w:t>
            </w:r>
          </w:p>
        </w:tc>
        <w:tc>
          <w:tcPr>
            <w:tcW w:w="2462" w:type="dxa"/>
            <w:vMerge/>
          </w:tcPr>
          <w:p w:rsidR="00EF2795" w:rsidRPr="004D2EC6" w:rsidRDefault="00EF2795" w:rsidP="00165B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EF2795" w:rsidRPr="004D2EC6" w:rsidRDefault="00EF2795" w:rsidP="00165B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795" w:rsidTr="00EF2795">
        <w:trPr>
          <w:trHeight w:val="1335"/>
        </w:trPr>
        <w:tc>
          <w:tcPr>
            <w:tcW w:w="527" w:type="dxa"/>
            <w:vMerge w:val="restart"/>
          </w:tcPr>
          <w:p w:rsidR="00EF2795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332" w:type="dxa"/>
            <w:vMerge w:val="restart"/>
          </w:tcPr>
          <w:p w:rsidR="00EF2795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46DC">
              <w:rPr>
                <w:rFonts w:ascii="Times New Roman" w:hAnsi="Times New Roman"/>
                <w:sz w:val="20"/>
                <w:szCs w:val="20"/>
              </w:rPr>
              <w:t>Tobulinti ugdymo procesą ir užtikrinti ugdymo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C46DC">
              <w:rPr>
                <w:rFonts w:ascii="Times New Roman" w:hAnsi="Times New Roman"/>
                <w:sz w:val="20"/>
                <w:szCs w:val="20"/>
              </w:rPr>
              <w:t xml:space="preserve"> paslaugų kokybę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vMerge w:val="restart"/>
          </w:tcPr>
          <w:p w:rsidR="00EF2795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1.Pateikti</w:t>
            </w:r>
            <w:r w:rsidRPr="006C46DC">
              <w:rPr>
                <w:rFonts w:ascii="Times New Roman" w:hAnsi="Times New Roman"/>
                <w:sz w:val="20"/>
                <w:szCs w:val="20"/>
              </w:rPr>
              <w:t xml:space="preserve"> ir plėtoti efektyvias ugdymo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C46DC">
              <w:rPr>
                <w:rFonts w:ascii="Times New Roman" w:hAnsi="Times New Roman"/>
                <w:sz w:val="20"/>
                <w:szCs w:val="20"/>
              </w:rPr>
              <w:t xml:space="preserve"> programas, įdiegiant naujas metodikas, užtikrinant ugdymo(</w:t>
            </w:r>
            <w:proofErr w:type="spellStart"/>
            <w:r w:rsidRPr="006C46DC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6C46DC">
              <w:rPr>
                <w:rFonts w:ascii="Times New Roman" w:hAnsi="Times New Roman"/>
                <w:sz w:val="20"/>
                <w:szCs w:val="20"/>
              </w:rPr>
              <w:t>) kokybę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EF2795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Vykdoma būrelių veiklą.</w:t>
            </w:r>
          </w:p>
        </w:tc>
        <w:tc>
          <w:tcPr>
            <w:tcW w:w="2143" w:type="dxa"/>
          </w:tcPr>
          <w:p w:rsidR="00EF2795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Moksleivių kūrybos  namų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darbo laikas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dxa"/>
          </w:tcPr>
          <w:p w:rsidR="00EF2795" w:rsidRDefault="00EF2795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Moksleivių kūrybos  namai 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dirba dar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bo dienomis nuo </w:t>
            </w:r>
            <w:r w:rsidRPr="003941A7">
              <w:rPr>
                <w:rFonts w:ascii="Times New Roman" w:hAnsi="Times New Roman"/>
                <w:sz w:val="20"/>
                <w:szCs w:val="20"/>
              </w:rPr>
              <w:t>9.00 iki 19.00 val.</w:t>
            </w:r>
          </w:p>
        </w:tc>
        <w:tc>
          <w:tcPr>
            <w:tcW w:w="1984" w:type="dxa"/>
          </w:tcPr>
          <w:p w:rsidR="00EF2795" w:rsidRDefault="009B3BB8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Moksleivių kūrybos  namai 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dirba dar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bo dienomis nuo </w:t>
            </w:r>
            <w:r w:rsidRPr="003941A7">
              <w:rPr>
                <w:rFonts w:ascii="Times New Roman" w:hAnsi="Times New Roman"/>
                <w:sz w:val="20"/>
                <w:szCs w:val="20"/>
              </w:rPr>
              <w:t>9.00 iki 19.00 val.</w:t>
            </w:r>
          </w:p>
        </w:tc>
        <w:tc>
          <w:tcPr>
            <w:tcW w:w="2462" w:type="dxa"/>
          </w:tcPr>
          <w:p w:rsidR="00EF2795" w:rsidRDefault="00EF2795" w:rsidP="00EF27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Nuo </w:t>
            </w:r>
            <w:r w:rsidRPr="003941A7">
              <w:rPr>
                <w:rFonts w:ascii="Times New Roman" w:hAnsi="Times New Roman"/>
                <w:sz w:val="20"/>
                <w:szCs w:val="20"/>
              </w:rPr>
              <w:t>14.00 iki 19 val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. vyksta ugdymo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procesas pagal patvirtintą tvarkaraštį</w:t>
            </w:r>
          </w:p>
        </w:tc>
        <w:tc>
          <w:tcPr>
            <w:tcW w:w="1301" w:type="dxa"/>
          </w:tcPr>
          <w:p w:rsidR="00EF2795" w:rsidRDefault="00EF2795" w:rsidP="00EF2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Direktorė</w:t>
            </w:r>
            <w:r w:rsidRPr="00C053A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Miroslava Masel</w:t>
            </w:r>
          </w:p>
          <w:p w:rsidR="00EF2795" w:rsidRDefault="00EF2795" w:rsidP="00165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795" w:rsidTr="00EF2795">
        <w:trPr>
          <w:trHeight w:val="960"/>
        </w:trPr>
        <w:tc>
          <w:tcPr>
            <w:tcW w:w="527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F2795" w:rsidRPr="006C46DC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 xml:space="preserve">Teikiamos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laisvalaikio užimtumo, vasaros stovyklos 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paslaugos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dešimties dienų pamainos po 40 vaikų</w:t>
            </w:r>
          </w:p>
        </w:tc>
        <w:tc>
          <w:tcPr>
            <w:tcW w:w="1984" w:type="dxa"/>
          </w:tcPr>
          <w:p w:rsidR="00EF2795" w:rsidRDefault="009B3BB8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dešimties dienų pamainos po 40 vaikų</w:t>
            </w:r>
          </w:p>
        </w:tc>
        <w:tc>
          <w:tcPr>
            <w:tcW w:w="2462" w:type="dxa"/>
          </w:tcPr>
          <w:p w:rsidR="00EF2795" w:rsidRPr="00D86C00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C00">
              <w:rPr>
                <w:rFonts w:ascii="Times New Roman" w:hAnsi="Times New Roman"/>
                <w:sz w:val="20"/>
                <w:szCs w:val="20"/>
              </w:rPr>
              <w:t>Vasaros  stovykla veikia birželio, liepos ir rugpjūčio mėnesiais , užimant kuo daugiau socialiai remtinų Naujosios Vilnios mikrorajono vaikų ir paauglių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Visa vasara ( 6 pamainos  po 10 dienų)  veikia vasaros stovykla, kurioje vaikai aktyviai dalyvauja įvairiose  dailės, choreografijos, sporto,  veikose, turiningai praleidžia laisvalaikį ugdydami  socialinius ir kt. įgūdžius.</w:t>
            </w:r>
          </w:p>
        </w:tc>
        <w:tc>
          <w:tcPr>
            <w:tcW w:w="1301" w:type="dxa"/>
          </w:tcPr>
          <w:p w:rsidR="00EF2795" w:rsidRDefault="00EF2795" w:rsidP="00EF27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Pavaduotoja</w:t>
            </w:r>
            <w:r w:rsidRPr="00A5789D">
              <w:rPr>
                <w:rFonts w:ascii="Times New Roman" w:hAnsi="Times New Roman"/>
                <w:sz w:val="20"/>
                <w:szCs w:val="20"/>
              </w:rPr>
              <w:t xml:space="preserve"> ugdymui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</w:tc>
      </w:tr>
      <w:tr w:rsidR="00EF2795" w:rsidTr="00EF2795">
        <w:trPr>
          <w:trHeight w:val="1110"/>
        </w:trPr>
        <w:tc>
          <w:tcPr>
            <w:tcW w:w="527" w:type="dxa"/>
            <w:vMerge w:val="restart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Moksleivių kūrybos namų v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eiklą reglamentuojantis dokumentas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2017–2018 m. m. u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gdymo planas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dxa"/>
          </w:tcPr>
          <w:p w:rsidR="00EF2795" w:rsidRDefault="00EF2795" w:rsidP="00EF27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F2795" w:rsidRPr="009B3BB8" w:rsidRDefault="009B3BB8" w:rsidP="009B3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B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9B3BB8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Metinio ugdymo plano rengimas</w:t>
            </w:r>
            <w:r w:rsidR="009B3B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3BB8" w:rsidRDefault="009B3BB8" w:rsidP="009B3B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Sudaryta </w:t>
            </w:r>
            <w:r w:rsidR="00EF2795" w:rsidRPr="004D2EC6">
              <w:rPr>
                <w:rFonts w:ascii="Times New Roman" w:hAnsi="Times New Roman"/>
                <w:sz w:val="20"/>
                <w:szCs w:val="20"/>
              </w:rPr>
              <w:t>darbo grupė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(2017 08 30 įsakymas V-56)</w:t>
            </w:r>
          </w:p>
          <w:p w:rsidR="00EF2795" w:rsidRDefault="009B3BB8" w:rsidP="009B3BB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planas patvirtintas 2017 09 29 įsakymas Nr. V-60</w:t>
            </w:r>
          </w:p>
        </w:tc>
        <w:tc>
          <w:tcPr>
            <w:tcW w:w="1301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Direktorė</w:t>
            </w:r>
            <w:r w:rsidRPr="00C053A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Miroslava Masel</w:t>
            </w:r>
          </w:p>
        </w:tc>
      </w:tr>
      <w:tr w:rsidR="00EF2795" w:rsidTr="00EF2795">
        <w:trPr>
          <w:trHeight w:val="1920"/>
        </w:trPr>
        <w:tc>
          <w:tcPr>
            <w:tcW w:w="527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Organizaciniai darbai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Būrelių (studijų) g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rupių komplektavimas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būrelių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tvarkaraščio, t</w:t>
            </w:r>
            <w:r>
              <w:rPr>
                <w:rFonts w:ascii="Times New Roman" w:hAnsi="Times New Roman"/>
                <w:sz w:val="20"/>
                <w:szCs w:val="20"/>
              </w:rPr>
              <w:t>arifikacijos sudarymas, įsakymų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rengimas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veiklos, personalo ir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ugdytinių klausimais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F2795" w:rsidRDefault="00060A9F" w:rsidP="00EF2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EF2795" w:rsidRPr="004D2EC6" w:rsidRDefault="00EF2795" w:rsidP="00EF2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795" w:rsidRPr="004D2EC6" w:rsidRDefault="00251564" w:rsidP="00EC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62" w:type="dxa"/>
          </w:tcPr>
          <w:p w:rsidR="00EF2795" w:rsidRDefault="006E2F29" w:rsidP="006E2F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Priimant vaikus į moksleivių kūrybos namus  užpildoma neformaliojo ugdymo paslaugų teikimo sutartis.</w:t>
            </w:r>
          </w:p>
        </w:tc>
        <w:tc>
          <w:tcPr>
            <w:tcW w:w="1301" w:type="dxa"/>
          </w:tcPr>
          <w:p w:rsidR="00EF2795" w:rsidRPr="00EF2795" w:rsidRDefault="00EF2795" w:rsidP="00EF2795">
            <w:pPr>
              <w:rPr>
                <w:rFonts w:ascii="Times New Roman" w:hAnsi="Times New Roman"/>
                <w:sz w:val="20"/>
                <w:szCs w:val="20"/>
              </w:rPr>
            </w:pPr>
            <w:r w:rsidRPr="00EF2795">
              <w:rPr>
                <w:rFonts w:ascii="Times New Roman" w:hAnsi="Times New Roman"/>
                <w:sz w:val="20"/>
                <w:szCs w:val="20"/>
              </w:rPr>
              <w:t>Direktorė – Miroslava Masel</w:t>
            </w:r>
          </w:p>
          <w:p w:rsidR="00EF2795" w:rsidRDefault="00EF2795" w:rsidP="00EF27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795" w:rsidTr="003D06F0">
        <w:trPr>
          <w:trHeight w:val="945"/>
        </w:trPr>
        <w:tc>
          <w:tcPr>
            <w:tcW w:w="527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EF2795" w:rsidRPr="004D2EC6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060A9F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 xml:space="preserve">Sudaryti ir patvirtinti </w:t>
            </w:r>
            <w:r>
              <w:rPr>
                <w:rFonts w:ascii="Times New Roman" w:hAnsi="Times New Roman"/>
                <w:sz w:val="20"/>
                <w:szCs w:val="20"/>
              </w:rPr>
              <w:t>tvarkaraščiai, tarifikacija iki spalio 1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</w:tcPr>
          <w:p w:rsidR="00EF2795" w:rsidRDefault="00060A9F" w:rsidP="00EF2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F2795" w:rsidRPr="004D2EC6" w:rsidRDefault="00FF651D" w:rsidP="00FF65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EF2795" w:rsidRDefault="00060A9F" w:rsidP="00FF65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 xml:space="preserve">Sudaryti ir patvirtinti </w:t>
            </w:r>
            <w:r>
              <w:rPr>
                <w:rFonts w:ascii="Times New Roman" w:hAnsi="Times New Roman"/>
                <w:sz w:val="20"/>
                <w:szCs w:val="20"/>
              </w:rPr>
              <w:t>tvarkaraščiai, tarifikacija iki spalio 1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 d</w:t>
            </w:r>
          </w:p>
        </w:tc>
        <w:tc>
          <w:tcPr>
            <w:tcW w:w="1301" w:type="dxa"/>
          </w:tcPr>
          <w:p w:rsidR="00EF2795" w:rsidRPr="00EF2795" w:rsidRDefault="00EF2795" w:rsidP="00EF2795">
            <w:pPr>
              <w:rPr>
                <w:rFonts w:ascii="Times New Roman" w:hAnsi="Times New Roman"/>
                <w:sz w:val="20"/>
                <w:szCs w:val="20"/>
              </w:rPr>
            </w:pPr>
            <w:r w:rsidRPr="00EF2795">
              <w:rPr>
                <w:rFonts w:ascii="Times New Roman" w:hAnsi="Times New Roman"/>
                <w:sz w:val="20"/>
                <w:szCs w:val="20"/>
              </w:rPr>
              <w:t xml:space="preserve">Pavaduotoja ugdymui – Audronė </w:t>
            </w:r>
            <w:proofErr w:type="spellStart"/>
            <w:r w:rsidRPr="00EF2795"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</w:tc>
      </w:tr>
      <w:tr w:rsidR="00EF2795" w:rsidTr="00EF2795">
        <w:trPr>
          <w:trHeight w:val="1275"/>
        </w:trPr>
        <w:tc>
          <w:tcPr>
            <w:tcW w:w="527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EF2795" w:rsidRPr="004D2EC6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060A9F" w:rsidRDefault="00060A9F" w:rsidP="00060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Nuolat vykdyti ugdytinių lankomumo, mokesčio už ugdymą apskaitą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F2795" w:rsidRPr="004D2EC6" w:rsidRDefault="00EF2795" w:rsidP="00060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2795" w:rsidRPr="004D2EC6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Lankomumo ir  mokesčio už ugdymą apskaitą vykdoma pastoviai.</w:t>
            </w:r>
          </w:p>
        </w:tc>
        <w:tc>
          <w:tcPr>
            <w:tcW w:w="1301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Pavaduotoja</w:t>
            </w:r>
            <w:r w:rsidRPr="00A5789D">
              <w:rPr>
                <w:rFonts w:ascii="Times New Roman" w:hAnsi="Times New Roman"/>
                <w:sz w:val="20"/>
                <w:szCs w:val="20"/>
              </w:rPr>
              <w:t xml:space="preserve"> ugdymui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</w:tc>
      </w:tr>
      <w:tr w:rsidR="00EF2795" w:rsidTr="00EF2795">
        <w:trPr>
          <w:trHeight w:val="1065"/>
        </w:trPr>
        <w:tc>
          <w:tcPr>
            <w:tcW w:w="527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EF2795" w:rsidRPr="004D2EC6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Pedagogų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registro tvarkymas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F2795" w:rsidRPr="004D2EC6" w:rsidRDefault="006E2F29" w:rsidP="006E2F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F2795" w:rsidRDefault="00FF651D" w:rsidP="00FF65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462" w:type="dxa"/>
          </w:tcPr>
          <w:p w:rsidR="006E2F29" w:rsidRDefault="006E2F29" w:rsidP="006E2F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Sutvarkytas pedagogų 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registras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EF2795" w:rsidRDefault="00EF2795" w:rsidP="00FF65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F2795" w:rsidRPr="004D2EC6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Pavaduotoja ugdymui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</w:tc>
      </w:tr>
      <w:tr w:rsidR="00EF2795" w:rsidTr="00EF2795">
        <w:trPr>
          <w:trHeight w:val="1515"/>
        </w:trPr>
        <w:tc>
          <w:tcPr>
            <w:tcW w:w="527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EF2795" w:rsidRPr="004D2EC6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Nepedagoginio personalo veiklos organizavimas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dxa"/>
          </w:tcPr>
          <w:p w:rsidR="00EF2795" w:rsidRDefault="006E2F29" w:rsidP="00EF27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84" w:type="dxa"/>
          </w:tcPr>
          <w:p w:rsidR="00EF2795" w:rsidRDefault="00E363DE" w:rsidP="00EF279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              1</w:t>
            </w:r>
          </w:p>
        </w:tc>
        <w:tc>
          <w:tcPr>
            <w:tcW w:w="2462" w:type="dxa"/>
          </w:tcPr>
          <w:p w:rsidR="00EF2795" w:rsidRDefault="00EF2795" w:rsidP="00EF279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</w:t>
            </w:r>
            <w:r w:rsidRPr="009058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epedagoginių darbuotojų funkcijas, teises, pareigas ir darbo organizavimą reglamentuoja direktoriaus įsakymu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9058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patvirtinti pare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igybės aprašymai , moksleivių kūrybos  namų  vidaus  tvarkos  taisyklės, darbo saugos taisyklės ir k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t.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dokumentai.</w:t>
            </w:r>
          </w:p>
        </w:tc>
        <w:tc>
          <w:tcPr>
            <w:tcW w:w="1301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Direktorė</w:t>
            </w:r>
            <w:r w:rsidRPr="00816FA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Miroslava Masel</w:t>
            </w:r>
          </w:p>
        </w:tc>
      </w:tr>
      <w:tr w:rsidR="00EF2795" w:rsidTr="00EF2795">
        <w:trPr>
          <w:trHeight w:val="1546"/>
        </w:trPr>
        <w:tc>
          <w:tcPr>
            <w:tcW w:w="527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F2795" w:rsidRDefault="00EF2795" w:rsidP="00EF27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Moksleivių kūrybos  namų  s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avivalda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795" w:rsidRPr="004D2EC6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EF2795" w:rsidRDefault="006E2F29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Moksleivių kūrybos  namų tarybos  posėdžiai -  6, mokytojų  tarybos posėdžiai </w:t>
            </w:r>
            <w:r w:rsidRPr="00371EDB">
              <w:rPr>
                <w:rFonts w:ascii="Times New Roman" w:hAnsi="Times New Roman"/>
                <w:sz w:val="20"/>
                <w:szCs w:val="20"/>
              </w:rPr>
              <w:t>-3</w:t>
            </w:r>
          </w:p>
          <w:p w:rsidR="00EF2795" w:rsidRPr="004D2EC6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F2795" w:rsidRDefault="006E2F29" w:rsidP="00EF2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E2F29" w:rsidRPr="00371EDB" w:rsidRDefault="006E2F29" w:rsidP="00EF2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F2795" w:rsidRPr="00CF3A46" w:rsidRDefault="00251564" w:rsidP="0025156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F3A4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</w:t>
            </w:r>
          </w:p>
          <w:p w:rsidR="00251564" w:rsidRDefault="00251564" w:rsidP="002515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CF3A4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462" w:type="dxa"/>
          </w:tcPr>
          <w:p w:rsidR="00EF2795" w:rsidRDefault="00EF2795" w:rsidP="00EF279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Dokumentų aprobavimas,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pasitarimai, diskusijos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įvairiais ug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dymo ir veiklos klausimais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EF2795" w:rsidRDefault="00EF2795" w:rsidP="00EF279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EF2795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07B">
              <w:rPr>
                <w:rFonts w:ascii="Times New Roman" w:hAnsi="Times New Roman"/>
                <w:sz w:val="20"/>
                <w:szCs w:val="20"/>
              </w:rPr>
              <w:t xml:space="preserve">Pavaduotoja ugdymui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  <w:p w:rsidR="00EF2795" w:rsidRPr="0073607B" w:rsidRDefault="00EF2795" w:rsidP="00EF27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6E" w:rsidTr="00D2636E">
        <w:trPr>
          <w:trHeight w:val="5865"/>
        </w:trPr>
        <w:tc>
          <w:tcPr>
            <w:tcW w:w="527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D2636E" w:rsidRP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Pr="004D2EC6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Siūlomos programos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tai</w:t>
            </w:r>
            <w:r>
              <w:rPr>
                <w:rFonts w:ascii="Times New Roman" w:hAnsi="Times New Roman"/>
                <w:sz w:val="20"/>
                <w:szCs w:val="20"/>
              </w:rPr>
              <w:t>kant neformalaus ugdymo  metodus,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Vasaros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projektinė veikla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Vykdomų programų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DE8">
              <w:rPr>
                <w:rFonts w:ascii="Times New Roman" w:hAnsi="Times New Roman"/>
                <w:sz w:val="20"/>
                <w:szCs w:val="20"/>
              </w:rPr>
              <w:t>Tarifikuotų grupių skaičius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F7DE8">
              <w:rPr>
                <w:rFonts w:ascii="Times New Roman" w:hAnsi="Times New Roman"/>
                <w:sz w:val="20"/>
                <w:szCs w:val="20"/>
              </w:rPr>
              <w:t>–201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F7DE8"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DE8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-51</w:t>
            </w:r>
            <w:r w:rsidRPr="00CF7D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dxa"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7C3E99" w:rsidP="007C3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D2636E" w:rsidRDefault="00D2636E" w:rsidP="00115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  <w:p w:rsidR="00A22E6F" w:rsidRPr="004D2EC6" w:rsidRDefault="00A22E6F" w:rsidP="00115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2462" w:type="dxa"/>
          </w:tcPr>
          <w:p w:rsidR="00D2636E" w:rsidRDefault="00D2636E" w:rsidP="00D263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  <w:p w:rsidR="00D2636E" w:rsidRPr="004D2EC6" w:rsidRDefault="00D2636E" w:rsidP="00D263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Ugdymo procesas organizuojamas  ir vykdomas pagal patvirtintus būrelių (studijų) veiklos planus, įgyvendinamos  laisvalaikio užimtumo, prevencinės, socializacijos, pilietinio ir tautinio ugdymo programos.</w:t>
            </w:r>
          </w:p>
          <w:p w:rsidR="00D2636E" w:rsidRDefault="00D2636E" w:rsidP="00D263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Į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oksleivių kūrybos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namus priimami nuo 3-29 amžiaus ugdytiniai. G</w:t>
            </w:r>
            <w:r w:rsidRPr="00E90B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rupės komplekt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uojamos  iki spalio 10 d.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atsižvelgiant į ugdytinių amžių, gebėjimus, galimybes ir poreikius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D2636E" w:rsidRDefault="00D2636E" w:rsidP="00D263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  <w:p w:rsidR="00D2636E" w:rsidRPr="004D2EC6" w:rsidRDefault="00D2636E" w:rsidP="00D263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1" w:type="dxa"/>
          </w:tcPr>
          <w:p w:rsidR="00D2636E" w:rsidRPr="004D2EC6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Pavaduotoja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ugdymui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6E" w:rsidTr="003D06F0">
        <w:trPr>
          <w:trHeight w:val="559"/>
        </w:trPr>
        <w:tc>
          <w:tcPr>
            <w:tcW w:w="527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D2636E" w:rsidRPr="00CF7DE8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  <w:r w:rsidRPr="00CF7DE8">
              <w:rPr>
                <w:rFonts w:ascii="Times New Roman" w:hAnsi="Times New Roman"/>
                <w:sz w:val="20"/>
                <w:szCs w:val="20"/>
              </w:rPr>
              <w:t>Mokslo metų duomenys atitinkantys ugdytinius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7C3E99" w:rsidRPr="004D2EC6" w:rsidRDefault="007C3E99" w:rsidP="007C3E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2017–2018 m. m. </w:t>
            </w:r>
            <w:r w:rsidRPr="00536B81">
              <w:rPr>
                <w:rFonts w:ascii="Times New Roman" w:hAnsi="Times New Roman"/>
                <w:sz w:val="20"/>
                <w:szCs w:val="20"/>
              </w:rPr>
              <w:t>sudarytos  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36B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grupės, ugdytinių skaičius grupėje – 12 vaikų.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D2636E" w:rsidRDefault="007C3E99" w:rsidP="007C3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7C3E99" w:rsidRDefault="007C3E99" w:rsidP="007C3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984" w:type="dxa"/>
          </w:tcPr>
          <w:p w:rsidR="00D2636E" w:rsidRDefault="00115BFC" w:rsidP="00115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51</w:t>
            </w:r>
          </w:p>
          <w:p w:rsidR="00115BFC" w:rsidRDefault="00115BFC" w:rsidP="00115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606</w:t>
            </w:r>
          </w:p>
          <w:p w:rsidR="00D2636E" w:rsidRDefault="00D2636E" w:rsidP="00D263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62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Grupės komplektacija 12-14 vaikų.</w:t>
            </w:r>
          </w:p>
        </w:tc>
        <w:tc>
          <w:tcPr>
            <w:tcW w:w="1301" w:type="dxa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6E" w:rsidTr="00EF2795">
        <w:trPr>
          <w:trHeight w:val="1335"/>
        </w:trPr>
        <w:tc>
          <w:tcPr>
            <w:tcW w:w="527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</w:tcPr>
          <w:p w:rsidR="00D2636E" w:rsidRPr="00CF7DE8" w:rsidRDefault="00D2636E" w:rsidP="00D2636E">
            <w:pPr>
              <w:pBdr>
                <w:top w:val="single" w:sz="4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Ugdytinių </w:t>
            </w:r>
            <w:r w:rsidRPr="00CF7DE8">
              <w:rPr>
                <w:rFonts w:ascii="Times New Roman" w:hAnsi="Times New Roman"/>
                <w:sz w:val="20"/>
                <w:szCs w:val="20"/>
              </w:rPr>
              <w:t xml:space="preserve">priėmimas į </w:t>
            </w:r>
            <w:r>
              <w:rPr>
                <w:rFonts w:ascii="Times New Roman" w:hAnsi="Times New Roman"/>
                <w:sz w:val="20"/>
                <w:szCs w:val="20"/>
              </w:rPr>
              <w:t>moksleivių kūrybos namus  vykdomas nuo rugpjūčio 25</w:t>
            </w:r>
            <w:r w:rsidRPr="00CF7DE8">
              <w:rPr>
                <w:rFonts w:ascii="Times New Roman" w:hAnsi="Times New Roman"/>
                <w:sz w:val="20"/>
                <w:szCs w:val="20"/>
              </w:rPr>
              <w:t> d.</w:t>
            </w:r>
          </w:p>
          <w:p w:rsidR="00D2636E" w:rsidRPr="00CF7DE8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D2636E" w:rsidRPr="00AF6903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Bendras  </w:t>
            </w:r>
            <w:r w:rsidRPr="00AF6903">
              <w:rPr>
                <w:rFonts w:ascii="Times New Roman" w:hAnsi="Times New Roman"/>
                <w:sz w:val="20"/>
                <w:szCs w:val="20"/>
              </w:rPr>
              <w:t xml:space="preserve">ugdytinių skaičius 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Nuolatinių </w:t>
            </w:r>
            <w:r w:rsidRPr="00AF6903">
              <w:rPr>
                <w:rFonts w:ascii="Times New Roman" w:hAnsi="Times New Roman"/>
                <w:sz w:val="20"/>
                <w:szCs w:val="20"/>
              </w:rPr>
              <w:t>lankytojų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Pr="00CF7DE8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D2636E" w:rsidRDefault="00D2636E" w:rsidP="003763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606</w:t>
            </w:r>
          </w:p>
        </w:tc>
        <w:tc>
          <w:tcPr>
            <w:tcW w:w="1984" w:type="dxa"/>
          </w:tcPr>
          <w:p w:rsidR="00D2636E" w:rsidRDefault="003763E6" w:rsidP="003763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606</w:t>
            </w:r>
          </w:p>
        </w:tc>
        <w:tc>
          <w:tcPr>
            <w:tcW w:w="2462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6E" w:rsidTr="00EF2795">
        <w:trPr>
          <w:trHeight w:val="1170"/>
        </w:trPr>
        <w:tc>
          <w:tcPr>
            <w:tcW w:w="527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D2636E" w:rsidRDefault="00D2636E" w:rsidP="00D2636E">
            <w:pPr>
              <w:pBdr>
                <w:top w:val="single" w:sz="4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B81">
              <w:rPr>
                <w:rFonts w:ascii="Times New Roman" w:hAnsi="Times New Roman"/>
                <w:sz w:val="20"/>
                <w:szCs w:val="20"/>
              </w:rPr>
              <w:t>Nuo mokesčio už ugdymą atleisti vaikai: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socialinės pašalpos gavėjai.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D2636E" w:rsidRPr="00AF6903" w:rsidRDefault="00D2636E" w:rsidP="00D81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D2636E" w:rsidRDefault="00115BFC" w:rsidP="00D815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2462" w:type="dxa"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Vadovaujantis Vilniaus miesto savivaldybės sprendimu atleidžiame nuo mokesčio  vaiką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kurie gauna socialinę pašalpą.</w:t>
            </w:r>
          </w:p>
        </w:tc>
        <w:tc>
          <w:tcPr>
            <w:tcW w:w="1301" w:type="dxa"/>
          </w:tcPr>
          <w:p w:rsidR="00D2636E" w:rsidRPr="004D2EC6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Pavaduotoja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ugdymui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6E" w:rsidTr="00EF2795">
        <w:trPr>
          <w:trHeight w:val="195"/>
        </w:trPr>
        <w:tc>
          <w:tcPr>
            <w:tcW w:w="527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D2636E" w:rsidRDefault="00D2636E" w:rsidP="00D2636E">
            <w:pPr>
              <w:pBdr>
                <w:top w:val="single" w:sz="4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D2636E" w:rsidRPr="00814257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257">
              <w:rPr>
                <w:rFonts w:ascii="Times New Roman" w:hAnsi="Times New Roman"/>
                <w:sz w:val="20"/>
                <w:szCs w:val="20"/>
              </w:rPr>
              <w:t>Vaikai, kuriems taikomos lengvatos:</w:t>
            </w:r>
          </w:p>
          <w:p w:rsidR="00D2636E" w:rsidRPr="00814257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257">
              <w:rPr>
                <w:rFonts w:ascii="Times New Roman" w:hAnsi="Times New Roman"/>
                <w:sz w:val="20"/>
                <w:szCs w:val="20"/>
              </w:rPr>
              <w:t xml:space="preserve"> (50 proc.)</w:t>
            </w:r>
          </w:p>
          <w:p w:rsidR="00D2636E" w:rsidRPr="00536B81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257">
              <w:rPr>
                <w:rFonts w:ascii="Times New Roman" w:hAnsi="Times New Roman"/>
                <w:sz w:val="20"/>
                <w:szCs w:val="20"/>
              </w:rPr>
              <w:t>- kai  lanko 3 ir daugiau vaikų iš vienos  šeimos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dxa"/>
          </w:tcPr>
          <w:p w:rsidR="00D2636E" w:rsidRDefault="00D2636E" w:rsidP="00D81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D2636E" w:rsidRDefault="00115BFC" w:rsidP="00D81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62" w:type="dxa"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Lengvata galima pasinaudoti vadovau</w:t>
            </w:r>
            <w:r>
              <w:rPr>
                <w:rFonts w:ascii="Times New Roman" w:hAnsi="Times New Roman"/>
                <w:sz w:val="20"/>
                <w:szCs w:val="20"/>
              </w:rPr>
              <w:t>jantis  mokesčio už ugdymą nustatyta  tvarka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, pateikus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reikiamus dokumentus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1" w:type="dxa"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6E" w:rsidTr="00D2636E">
        <w:trPr>
          <w:trHeight w:val="1545"/>
        </w:trPr>
        <w:tc>
          <w:tcPr>
            <w:tcW w:w="527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Moksleivių kūrybos  namų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tarifikacija</w:t>
            </w:r>
          </w:p>
        </w:tc>
        <w:tc>
          <w:tcPr>
            <w:tcW w:w="2143" w:type="dxa"/>
          </w:tcPr>
          <w:p w:rsidR="00D2636E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Kontaktinių valandų skaičius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D2636E" w:rsidRDefault="00D2636E" w:rsidP="00D81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D2636E" w:rsidRDefault="00D2636E" w:rsidP="00D81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815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2636E" w:rsidRPr="00115BFC" w:rsidRDefault="00115BFC" w:rsidP="00D81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BFC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462" w:type="dxa"/>
          </w:tcPr>
          <w:p w:rsidR="00D2636E" w:rsidRDefault="00D2636E" w:rsidP="00D26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Kontaktinės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ir organizacinės  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val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andos skirstomos  pritarus moksleivių kūrybos  namų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savivaldai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ir atsižvelgiant į  galimybes.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Direktorė</w:t>
            </w:r>
            <w:r w:rsidRPr="00CB394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Miroslava Masel</w:t>
            </w:r>
          </w:p>
        </w:tc>
      </w:tr>
      <w:tr w:rsidR="00D2636E" w:rsidTr="00EF2795">
        <w:trPr>
          <w:trHeight w:val="1200"/>
        </w:trPr>
        <w:tc>
          <w:tcPr>
            <w:tcW w:w="527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D2636E" w:rsidRPr="004D2EC6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Organizacinės valandos.</w:t>
            </w:r>
          </w:p>
        </w:tc>
        <w:tc>
          <w:tcPr>
            <w:tcW w:w="1823" w:type="dxa"/>
          </w:tcPr>
          <w:p w:rsidR="00D2636E" w:rsidRDefault="003763E6" w:rsidP="00D81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D2636E" w:rsidRPr="00536B81" w:rsidRDefault="00D2636E" w:rsidP="00D81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636E" w:rsidRPr="00F32184" w:rsidRDefault="00F32184" w:rsidP="00D81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18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62" w:type="dxa"/>
          </w:tcPr>
          <w:p w:rsidR="00D2636E" w:rsidRPr="004D2EC6" w:rsidRDefault="00D2636E" w:rsidP="00D26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  <w:p w:rsidR="00D2636E" w:rsidRPr="004D2EC6" w:rsidRDefault="00D2636E" w:rsidP="00D263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Papildomos  kontaktinės valandos skiriamos  padidėjus vaikų skaičiui būrelyje.</w:t>
            </w:r>
          </w:p>
        </w:tc>
        <w:tc>
          <w:tcPr>
            <w:tcW w:w="1301" w:type="dxa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6E" w:rsidTr="00D2636E">
        <w:trPr>
          <w:trHeight w:val="2544"/>
        </w:trPr>
        <w:tc>
          <w:tcPr>
            <w:tcW w:w="527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Moksleivių kūrybos namų 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lankyto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jams siūlomi įvairūs renginiai (atviros pamokos, minėjimai, akcijos,  mugės, parodos, šventės, čempionatai, varžybos,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koncertai ir kt. )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taikant atviro darbo ir neformalaus ugdymo metodus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Vykdomų renginių skaičius.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D2636E" w:rsidRDefault="00D2636E" w:rsidP="00D815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D2636E" w:rsidRPr="00F32184" w:rsidRDefault="00F32184" w:rsidP="00D815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1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62" w:type="dxa"/>
          </w:tcPr>
          <w:p w:rsidR="00D2636E" w:rsidRDefault="00D2636E" w:rsidP="00D263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Visus mokslo metus moksleivių kūrybos  namuose organizuojami  įvairūs kultūriniai</w:t>
            </w:r>
            <w:r w:rsidRPr="000449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renginiai: konkursai, koncertai,  parodos, ekskursijos, vasaros  stov</w:t>
            </w:r>
            <w:r w:rsidR="00F321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ykla, festivaliai  „Vieversėlis“, „ Mes – Vilniaus vaikai“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D2636E" w:rsidRPr="004D2EC6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Pavaduotoja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ugdymui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6E" w:rsidTr="00EF2795">
        <w:trPr>
          <w:trHeight w:val="360"/>
        </w:trPr>
        <w:tc>
          <w:tcPr>
            <w:tcW w:w="527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2636E" w:rsidRPr="004D2EC6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 xml:space="preserve">Atviri tradiciniai </w:t>
            </w:r>
            <w:r>
              <w:rPr>
                <w:rFonts w:ascii="Times New Roman" w:hAnsi="Times New Roman"/>
                <w:sz w:val="20"/>
                <w:szCs w:val="20"/>
              </w:rPr>
              <w:t>renginiai.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D2636E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D2636E" w:rsidRDefault="00584022" w:rsidP="0058402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462" w:type="dxa"/>
            <w:vMerge w:val="restart"/>
          </w:tcPr>
          <w:p w:rsidR="00D2636E" w:rsidRPr="00D2636E" w:rsidRDefault="00D2636E" w:rsidP="00D2636E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Kiekvienais mokslo metais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moksleivių kūrybos  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namai organizuoja tradicines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>šventes: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>tvirų durų sava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itę, kalėdiniai renginiai, vė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likų šventę,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>ausio 13 d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ienos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minėjimas,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v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>asario 16d.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, 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>ovo 11d.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, 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U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>žgav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ė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nės,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>okslo metų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455A0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užbaigimo šventė.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301" w:type="dxa"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6E" w:rsidTr="00EF2795">
        <w:trPr>
          <w:trHeight w:val="525"/>
        </w:trPr>
        <w:tc>
          <w:tcPr>
            <w:tcW w:w="527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2636E" w:rsidRPr="004D2EC6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2636E" w:rsidRPr="004D2EC6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D2636E" w:rsidRPr="00A818C9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2636E" w:rsidRPr="00455A0A" w:rsidRDefault="00D2636E" w:rsidP="00D2636E">
            <w:pPr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62" w:type="dxa"/>
            <w:vMerge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6E" w:rsidTr="00D2636E">
        <w:trPr>
          <w:trHeight w:val="280"/>
        </w:trPr>
        <w:tc>
          <w:tcPr>
            <w:tcW w:w="527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2636E" w:rsidRPr="004D2EC6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D2636E" w:rsidRPr="004D2EC6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Vasaros stovykla</w:t>
            </w:r>
          </w:p>
        </w:tc>
        <w:tc>
          <w:tcPr>
            <w:tcW w:w="1823" w:type="dxa"/>
          </w:tcPr>
          <w:p w:rsidR="00D2636E" w:rsidRDefault="003763E6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  <w:p w:rsidR="00D2636E" w:rsidRPr="00536B81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636E" w:rsidRPr="00455A0A" w:rsidRDefault="003763E6" w:rsidP="00584022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462" w:type="dxa"/>
          </w:tcPr>
          <w:p w:rsidR="00D2636E" w:rsidRDefault="003763E6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Vasaros stovykla  - 3 pamainos, naujos tvarkos stovyklai keliami reikalavimai (maitinimas) negalimi mūsų sąlygose. </w:t>
            </w:r>
          </w:p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6E" w:rsidTr="00EF2795">
        <w:trPr>
          <w:trHeight w:val="855"/>
        </w:trPr>
        <w:tc>
          <w:tcPr>
            <w:tcW w:w="527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2636E" w:rsidRPr="004D2EC6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Atviros ir integruotos pamokos.</w:t>
            </w: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D2636E" w:rsidRPr="00536B81" w:rsidRDefault="00584022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D2636E" w:rsidRPr="00455A0A" w:rsidRDefault="00584022" w:rsidP="00584022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462" w:type="dxa"/>
          </w:tcPr>
          <w:p w:rsidR="00D2636E" w:rsidRPr="00D2636E" w:rsidRDefault="00A111C5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Mokytojai skatinami 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dalintis gerąja patirtimi su kolegomis, miesto (rajono) pedagogais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Vedamos  ir stebimos  atviros dalykų  pamoko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skaitomi pranešimai 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</w:t>
            </w:r>
          </w:p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6E" w:rsidTr="00D2636E">
        <w:trPr>
          <w:trHeight w:val="1590"/>
        </w:trPr>
        <w:tc>
          <w:tcPr>
            <w:tcW w:w="527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2636E" w:rsidRPr="004D2EC6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Mokytojai dalinasi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gerąj</w:t>
            </w:r>
            <w:r>
              <w:rPr>
                <w:rFonts w:ascii="Times New Roman" w:hAnsi="Times New Roman"/>
                <w:sz w:val="20"/>
                <w:szCs w:val="20"/>
              </w:rPr>
              <w:t>a patirtimi, stebi kitų kolegų vedamas  atviras pamokas.</w:t>
            </w:r>
          </w:p>
        </w:tc>
        <w:tc>
          <w:tcPr>
            <w:tcW w:w="2143" w:type="dxa"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Gerosios patirties sklaida moksleivių kūrybos namuose  ir kt. įstaigose.</w:t>
            </w:r>
          </w:p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D2636E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2636E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36E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636E" w:rsidRPr="00455A0A" w:rsidRDefault="00584022" w:rsidP="00584022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2462" w:type="dxa"/>
          </w:tcPr>
          <w:p w:rsidR="00D2636E" w:rsidRDefault="00D2636E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Mokytojai skatinami 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dalintis gerąja patirtimi su kolegomis, miesto (rajono) pedagogais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Vedamos  ir stebimos  atviros dalykų  pamoko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skaitomi pranešimai 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 </w:t>
            </w:r>
          </w:p>
        </w:tc>
        <w:tc>
          <w:tcPr>
            <w:tcW w:w="1301" w:type="dxa"/>
          </w:tcPr>
          <w:p w:rsidR="00D2636E" w:rsidRDefault="00A111C5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Pavaduotoja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ugdymui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</w:tc>
      </w:tr>
      <w:tr w:rsidR="00D2636E" w:rsidTr="003D06F0">
        <w:trPr>
          <w:trHeight w:val="465"/>
        </w:trPr>
        <w:tc>
          <w:tcPr>
            <w:tcW w:w="527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2636E" w:rsidRPr="004D2EC6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D2636E" w:rsidRDefault="00D2636E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Pamokų stebėjimas.</w:t>
            </w:r>
          </w:p>
        </w:tc>
        <w:tc>
          <w:tcPr>
            <w:tcW w:w="1823" w:type="dxa"/>
          </w:tcPr>
          <w:p w:rsidR="00D2636E" w:rsidRDefault="00D2636E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D2636E" w:rsidRPr="00455A0A" w:rsidRDefault="00584022" w:rsidP="00584022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2462" w:type="dxa"/>
          </w:tcPr>
          <w:p w:rsidR="00D2636E" w:rsidRDefault="00A111C5" w:rsidP="00D26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Vykdomas reguliariai</w:t>
            </w:r>
          </w:p>
        </w:tc>
        <w:tc>
          <w:tcPr>
            <w:tcW w:w="1301" w:type="dxa"/>
          </w:tcPr>
          <w:p w:rsidR="00D2636E" w:rsidRDefault="00A111C5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Pavaduotoja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ugdymui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</w:tc>
      </w:tr>
      <w:tr w:rsidR="003D06F0" w:rsidTr="003D06F0">
        <w:trPr>
          <w:trHeight w:val="1675"/>
        </w:trPr>
        <w:tc>
          <w:tcPr>
            <w:tcW w:w="527" w:type="dxa"/>
            <w:vMerge w:val="restart"/>
          </w:tcPr>
          <w:p w:rsidR="003D06F0" w:rsidRDefault="003D06F0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3D06F0" w:rsidRDefault="003D06F0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2.Puoselėti ugdymo ir ugdymosi aplinką.</w:t>
            </w:r>
          </w:p>
        </w:tc>
        <w:tc>
          <w:tcPr>
            <w:tcW w:w="1430" w:type="dxa"/>
            <w:vMerge w:val="restart"/>
          </w:tcPr>
          <w:p w:rsidR="003D06F0" w:rsidRDefault="003D06F0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2.Sukurti saugią, estetišką ir sveiką ugdymo (si) aplinką.</w:t>
            </w:r>
          </w:p>
        </w:tc>
        <w:tc>
          <w:tcPr>
            <w:tcW w:w="1784" w:type="dxa"/>
          </w:tcPr>
          <w:p w:rsidR="003D06F0" w:rsidRDefault="003D06F0" w:rsidP="00D263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Kabinetų aprūpinimas  moderniomis mokymo priemonėmis.</w:t>
            </w:r>
          </w:p>
          <w:p w:rsidR="003D06F0" w:rsidRDefault="003D06F0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Pr="003D06F0" w:rsidRDefault="003D06F0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3D06F0" w:rsidRDefault="003D06F0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Renovuoti techninės kūrybos dirbtuves</w:t>
            </w:r>
          </w:p>
          <w:p w:rsidR="003D06F0" w:rsidRDefault="003D06F0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3D06F0" w:rsidRDefault="003D06F0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06F0" w:rsidRDefault="003D06F0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D06F0" w:rsidRPr="00A111C5" w:rsidRDefault="00A111C5" w:rsidP="00A11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3D06F0" w:rsidRDefault="003D06F0" w:rsidP="00D26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Suremontuoti   elektronikos būrelio patalpas. Atnaujinti  baldus,  įsigyti  3D spausdintuvą ir kompiuterius naujiems   techninės kūrybos  būreliams.</w:t>
            </w:r>
          </w:p>
          <w:p w:rsidR="003D06F0" w:rsidRDefault="003D06F0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3D06F0" w:rsidRDefault="003D06F0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Direktorė</w:t>
            </w:r>
            <w:r w:rsidRPr="001C0DA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Miroslava Masel</w:t>
            </w:r>
          </w:p>
          <w:p w:rsidR="003D06F0" w:rsidRDefault="003D06F0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6F0" w:rsidTr="003D06F0">
        <w:trPr>
          <w:trHeight w:val="2220"/>
        </w:trPr>
        <w:tc>
          <w:tcPr>
            <w:tcW w:w="527" w:type="dxa"/>
            <w:vMerge/>
          </w:tcPr>
          <w:p w:rsidR="003D06F0" w:rsidRDefault="003D06F0" w:rsidP="00D263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D06F0" w:rsidRDefault="003D06F0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D06F0" w:rsidRDefault="003D06F0" w:rsidP="00D263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3D06F0" w:rsidRDefault="003D06F0" w:rsidP="00D263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Būrelių aprūpinimas mokymo priemonėmis, žaliavomis, medžiagomis,  darbo inventoriumi.</w:t>
            </w:r>
          </w:p>
        </w:tc>
        <w:tc>
          <w:tcPr>
            <w:tcW w:w="2143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Molis, glazūra,  popierius, dažai, mediena ir kt.</w:t>
            </w:r>
          </w:p>
          <w:p w:rsidR="003D06F0" w:rsidRDefault="003D06F0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  <w:p w:rsidR="003D06F0" w:rsidRDefault="003D06F0" w:rsidP="00D2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11C5" w:rsidRDefault="00A111C5" w:rsidP="00A111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  <w:p w:rsidR="003D06F0" w:rsidRDefault="003D06F0" w:rsidP="00D2636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62" w:type="dxa"/>
          </w:tcPr>
          <w:p w:rsidR="003D06F0" w:rsidRDefault="00A111C5" w:rsidP="00D263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Keramikos, piešimo, stalių, gamtininkų būreliai aprūpinti veiklai reikalingoms priemonėmis.</w:t>
            </w:r>
          </w:p>
        </w:tc>
        <w:tc>
          <w:tcPr>
            <w:tcW w:w="1301" w:type="dxa"/>
          </w:tcPr>
          <w:p w:rsidR="003D06F0" w:rsidRDefault="003D06F0" w:rsidP="00D2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4C8F" w:rsidRDefault="005D4C8F" w:rsidP="005D4C8F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C230A">
        <w:rPr>
          <w:rFonts w:ascii="Times New Roman" w:hAnsi="Times New Roman"/>
          <w:b/>
          <w:sz w:val="20"/>
          <w:szCs w:val="20"/>
        </w:rPr>
        <w:t>BENDRADARBIAVIMAS IR ATSTOVAVIMAS</w:t>
      </w:r>
    </w:p>
    <w:p w:rsidR="005D4C8F" w:rsidRDefault="005D4C8F" w:rsidP="005D4C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4C8F" w:rsidRPr="005D4C8F" w:rsidRDefault="005D4C8F" w:rsidP="005D4C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6"/>
        <w:gridCol w:w="1317"/>
        <w:gridCol w:w="1467"/>
        <w:gridCol w:w="1726"/>
        <w:gridCol w:w="2155"/>
        <w:gridCol w:w="1731"/>
        <w:gridCol w:w="1921"/>
        <w:gridCol w:w="2395"/>
        <w:gridCol w:w="1322"/>
      </w:tblGrid>
      <w:tr w:rsidR="003D06F0" w:rsidTr="003D06F0">
        <w:trPr>
          <w:trHeight w:val="450"/>
        </w:trPr>
        <w:tc>
          <w:tcPr>
            <w:tcW w:w="527" w:type="dxa"/>
            <w:vMerge w:val="restart"/>
          </w:tcPr>
          <w:p w:rsidR="003D06F0" w:rsidRDefault="003D06F0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329" w:type="dxa"/>
            <w:vMerge w:val="restart"/>
          </w:tcPr>
          <w:p w:rsidR="003D06F0" w:rsidRDefault="003D06F0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478" w:type="dxa"/>
            <w:vMerge w:val="restart"/>
          </w:tcPr>
          <w:p w:rsidR="003D06F0" w:rsidRDefault="003D06F0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40" w:type="dxa"/>
            <w:vMerge w:val="restart"/>
          </w:tcPr>
          <w:p w:rsidR="003D06F0" w:rsidRDefault="003D06F0" w:rsidP="007F0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86" w:type="dxa"/>
            <w:vMerge w:val="restart"/>
          </w:tcPr>
          <w:p w:rsidR="003D06F0" w:rsidRDefault="003D06F0" w:rsidP="007F0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3763" w:type="dxa"/>
            <w:gridSpan w:val="2"/>
          </w:tcPr>
          <w:p w:rsidR="00A111C5" w:rsidRPr="004D2EC6" w:rsidRDefault="00A111C5" w:rsidP="00A111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Rezultato pasiekimo r</w:t>
            </w: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odiklių reikšmės</w:t>
            </w:r>
          </w:p>
          <w:p w:rsidR="003D06F0" w:rsidRDefault="003D06F0" w:rsidP="007F0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3D06F0" w:rsidRDefault="003D06F0" w:rsidP="007F0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324" w:type="dxa"/>
            <w:vMerge w:val="restart"/>
          </w:tcPr>
          <w:p w:rsidR="003D06F0" w:rsidRPr="004D2EC6" w:rsidRDefault="003D06F0" w:rsidP="007F0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3D06F0" w:rsidTr="003D06F0">
        <w:trPr>
          <w:trHeight w:val="240"/>
        </w:trPr>
        <w:tc>
          <w:tcPr>
            <w:tcW w:w="527" w:type="dxa"/>
            <w:vMerge/>
          </w:tcPr>
          <w:p w:rsidR="003D06F0" w:rsidRPr="004D2EC6" w:rsidRDefault="003D06F0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3D06F0" w:rsidRPr="004D2EC6" w:rsidRDefault="003D06F0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3D06F0" w:rsidRPr="004D2EC6" w:rsidRDefault="003D06F0" w:rsidP="004B0B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3D06F0" w:rsidRPr="004D2EC6" w:rsidRDefault="003D06F0" w:rsidP="007F0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3D06F0" w:rsidRPr="004D2EC6" w:rsidRDefault="003D06F0" w:rsidP="007F0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3D06F0" w:rsidRPr="004D2EC6" w:rsidRDefault="003D06F0" w:rsidP="007F0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6F0">
              <w:rPr>
                <w:rFonts w:ascii="Times New Roman" w:hAnsi="Times New Roman"/>
                <w:b/>
                <w:sz w:val="20"/>
                <w:szCs w:val="20"/>
              </w:rPr>
              <w:t>Planuota rodiklio reikšmė</w:t>
            </w:r>
          </w:p>
        </w:tc>
        <w:tc>
          <w:tcPr>
            <w:tcW w:w="1984" w:type="dxa"/>
          </w:tcPr>
          <w:p w:rsidR="003D06F0" w:rsidRDefault="003D06F0" w:rsidP="007F0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6F0">
              <w:rPr>
                <w:rFonts w:ascii="Times New Roman" w:hAnsi="Times New Roman"/>
                <w:b/>
                <w:sz w:val="20"/>
                <w:szCs w:val="20"/>
              </w:rPr>
              <w:t>Pasiekta rodiklio reikšmė</w:t>
            </w:r>
          </w:p>
        </w:tc>
        <w:tc>
          <w:tcPr>
            <w:tcW w:w="2439" w:type="dxa"/>
            <w:vMerge/>
          </w:tcPr>
          <w:p w:rsidR="003D06F0" w:rsidRPr="004D2EC6" w:rsidRDefault="003D06F0" w:rsidP="007F0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3D06F0" w:rsidRPr="004D2EC6" w:rsidRDefault="003D06F0" w:rsidP="007F01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06F0" w:rsidTr="003D06F0">
        <w:tc>
          <w:tcPr>
            <w:tcW w:w="527" w:type="dxa"/>
          </w:tcPr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329" w:type="dxa"/>
          </w:tcPr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</w:t>
            </w:r>
            <w:r w:rsidRPr="00360FD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obulinti ugdymo procesą ir užtikrinti ugdymo paslaugų kokybę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478" w:type="dxa"/>
          </w:tcPr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1.Stiprinti mokytojų profesinę kompetenciją</w:t>
            </w:r>
          </w:p>
        </w:tc>
        <w:tc>
          <w:tcPr>
            <w:tcW w:w="1740" w:type="dxa"/>
          </w:tcPr>
          <w:p w:rsidR="003D06F0" w:rsidRPr="004D2EC6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Vilniaus Naujosios Vilnios moksleivių kūrybos namai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bendradarbiauja su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06F0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Vilniaus Žaliakalnio </w:t>
            </w:r>
            <w:r w:rsidRPr="00835384">
              <w:rPr>
                <w:rFonts w:ascii="Times New Roman" w:hAnsi="Times New Roman"/>
                <w:sz w:val="20"/>
                <w:szCs w:val="20"/>
              </w:rPr>
              <w:t xml:space="preserve"> darželiu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35384">
              <w:rPr>
                <w:rFonts w:ascii="Times New Roman" w:hAnsi="Times New Roman"/>
                <w:sz w:val="20"/>
                <w:szCs w:val="20"/>
              </w:rPr>
              <w:t>mokykla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06F0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Pr="00835384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384">
              <w:rPr>
                <w:rFonts w:ascii="Times New Roman" w:hAnsi="Times New Roman"/>
                <w:sz w:val="20"/>
                <w:szCs w:val="20"/>
              </w:rPr>
              <w:lastRenderedPageBreak/>
              <w:t>Vilniaus   „Žaros“ gimnazija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06F0" w:rsidRPr="00835384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384">
              <w:rPr>
                <w:rFonts w:ascii="Times New Roman" w:hAnsi="Times New Roman"/>
                <w:sz w:val="20"/>
                <w:szCs w:val="20"/>
              </w:rPr>
              <w:t>Vilniaus lopšeliu – darželiu „</w:t>
            </w:r>
            <w:proofErr w:type="spellStart"/>
            <w:r w:rsidRPr="00835384">
              <w:rPr>
                <w:rFonts w:ascii="Times New Roman" w:hAnsi="Times New Roman"/>
                <w:sz w:val="20"/>
                <w:szCs w:val="20"/>
              </w:rPr>
              <w:t>Coliukė</w:t>
            </w:r>
            <w:proofErr w:type="spellEnd"/>
            <w:r w:rsidRPr="00835384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06F0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Pr="00835384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384">
              <w:rPr>
                <w:rFonts w:ascii="Times New Roman" w:hAnsi="Times New Roman"/>
                <w:sz w:val="20"/>
                <w:szCs w:val="20"/>
              </w:rPr>
              <w:t>VŠĮ LKMS vaikų ir jaunimo paramos centru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06F0" w:rsidRPr="00835384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384">
              <w:rPr>
                <w:rFonts w:ascii="Times New Roman" w:hAnsi="Times New Roman"/>
                <w:sz w:val="20"/>
                <w:szCs w:val="20"/>
              </w:rPr>
              <w:t>Visuomeninės organizacijos vaikų ir jaunimo dienos centru „ Mūsų Nameliai“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06F0" w:rsidRPr="00835384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5384">
              <w:rPr>
                <w:rFonts w:ascii="Times New Roman" w:hAnsi="Times New Roman"/>
                <w:sz w:val="20"/>
                <w:szCs w:val="20"/>
              </w:rPr>
              <w:t>Vaikų ir jaunimo klubų asociacija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186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Pasirašytos bendradarbiavimo sutarty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06F0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Vilniaus Žaliakalnio </w:t>
            </w:r>
            <w:r w:rsidRPr="00835384">
              <w:rPr>
                <w:rFonts w:ascii="Times New Roman" w:hAnsi="Times New Roman"/>
                <w:sz w:val="20"/>
                <w:szCs w:val="20"/>
              </w:rPr>
              <w:t xml:space="preserve"> darželiu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35384">
              <w:rPr>
                <w:rFonts w:ascii="Times New Roman" w:hAnsi="Times New Roman"/>
                <w:sz w:val="20"/>
                <w:szCs w:val="20"/>
              </w:rPr>
              <w:t>mokykla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06F0" w:rsidRPr="00835384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384">
              <w:rPr>
                <w:rFonts w:ascii="Times New Roman" w:hAnsi="Times New Roman"/>
                <w:sz w:val="20"/>
                <w:szCs w:val="20"/>
              </w:rPr>
              <w:t>Vilniaus   „Žaros“ gimnazija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06F0" w:rsidRPr="00835384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384">
              <w:rPr>
                <w:rFonts w:ascii="Times New Roman" w:hAnsi="Times New Roman"/>
                <w:sz w:val="20"/>
                <w:szCs w:val="20"/>
              </w:rPr>
              <w:t>Vilniaus lopšeliu – darželiu „</w:t>
            </w:r>
            <w:proofErr w:type="spellStart"/>
            <w:r w:rsidRPr="00835384">
              <w:rPr>
                <w:rFonts w:ascii="Times New Roman" w:hAnsi="Times New Roman"/>
                <w:sz w:val="20"/>
                <w:szCs w:val="20"/>
              </w:rPr>
              <w:t>Coliukė</w:t>
            </w:r>
            <w:proofErr w:type="spellEnd"/>
            <w:r w:rsidRPr="00835384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06F0" w:rsidRPr="00835384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384">
              <w:rPr>
                <w:rFonts w:ascii="Times New Roman" w:hAnsi="Times New Roman"/>
                <w:sz w:val="20"/>
                <w:szCs w:val="20"/>
              </w:rPr>
              <w:lastRenderedPageBreak/>
              <w:t>VŠĮ LKMS vaikų ir jaunimo paramos centru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06F0" w:rsidRPr="00835384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384">
              <w:rPr>
                <w:rFonts w:ascii="Times New Roman" w:hAnsi="Times New Roman"/>
                <w:sz w:val="20"/>
                <w:szCs w:val="20"/>
              </w:rPr>
              <w:t>Visuomeninės organizacijos vaikų ir jaunimo dienos centru „ Mūsų Nameliai“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06F0" w:rsidRPr="00835384" w:rsidRDefault="003D06F0" w:rsidP="003D06F0">
            <w:pPr>
              <w:spacing w:before="24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5384">
              <w:rPr>
                <w:rFonts w:ascii="Times New Roman" w:hAnsi="Times New Roman"/>
                <w:sz w:val="20"/>
                <w:szCs w:val="20"/>
              </w:rPr>
              <w:t>Vaikų ir jaunimo klubų asociacija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79" w:type="dxa"/>
          </w:tcPr>
          <w:p w:rsidR="003D06F0" w:rsidRPr="00584022" w:rsidRDefault="003D06F0" w:rsidP="0058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2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3D06F0" w:rsidRPr="00584022" w:rsidRDefault="00584022" w:rsidP="0058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0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9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527A41">
              <w:rPr>
                <w:rFonts w:ascii="Times New Roman" w:hAnsi="Times New Roman"/>
                <w:sz w:val="20"/>
                <w:szCs w:val="20"/>
              </w:rPr>
              <w:t xml:space="preserve">endradarbiavimo sutartys su įvairiais </w:t>
            </w:r>
            <w:r>
              <w:rPr>
                <w:rFonts w:ascii="Times New Roman" w:hAnsi="Times New Roman"/>
                <w:sz w:val="20"/>
                <w:szCs w:val="20"/>
              </w:rPr>
              <w:t>socialiniais partneriais, suteikia</w:t>
            </w:r>
            <w:r w:rsidRPr="00527A41">
              <w:rPr>
                <w:rFonts w:ascii="Times New Roman" w:hAnsi="Times New Roman"/>
                <w:sz w:val="20"/>
                <w:szCs w:val="20"/>
              </w:rPr>
              <w:t xml:space="preserve"> galimybes vykdyti bendras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A41">
              <w:rPr>
                <w:rFonts w:ascii="Times New Roman" w:hAnsi="Times New Roman"/>
                <w:sz w:val="20"/>
                <w:szCs w:val="20"/>
              </w:rPr>
              <w:t xml:space="preserve"> veiklas, organizuoti įvairius renginius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27A41">
              <w:rPr>
                <w:rFonts w:ascii="Times New Roman" w:hAnsi="Times New Roman"/>
                <w:sz w:val="20"/>
                <w:szCs w:val="20"/>
              </w:rPr>
              <w:t xml:space="preserve"> projektines veiklas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kelti  mokytojų profesinę kompetenciją.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Direktorė</w:t>
            </w:r>
            <w:r w:rsidRPr="001C0DA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Miroslava Masel</w:t>
            </w:r>
          </w:p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06F0" w:rsidTr="003D06F0">
        <w:tc>
          <w:tcPr>
            <w:tcW w:w="527" w:type="dxa"/>
          </w:tcPr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Moksleivių kūrybos  namuose</w:t>
            </w:r>
            <w:r w:rsidRPr="000C63D5">
              <w:rPr>
                <w:rFonts w:ascii="Times New Roman" w:hAnsi="Times New Roman"/>
                <w:sz w:val="20"/>
                <w:szCs w:val="20"/>
              </w:rPr>
              <w:t xml:space="preserve"> veikia vaikų tėvų (globėjų, rūpintojų) informavimo apie vaikų ugdymosi pasiekimus ir galimybes sistema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C6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Ugdytinių</w:t>
            </w:r>
            <w:r w:rsidRPr="00414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tėvai aktyviau įsitraukia į moksleivių kūrybos namų</w:t>
            </w:r>
            <w:r w:rsidRPr="00414421">
              <w:rPr>
                <w:rFonts w:ascii="Times New Roman" w:hAnsi="Times New Roman"/>
                <w:sz w:val="20"/>
                <w:szCs w:val="20"/>
              </w:rPr>
              <w:t xml:space="preserve"> veiklą ir jos planavimą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86" w:type="dxa"/>
          </w:tcPr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Parengtas moksleivių kūrybos  namų</w:t>
            </w:r>
            <w:r w:rsidRPr="000C63D5">
              <w:rPr>
                <w:rFonts w:ascii="Times New Roman" w:hAnsi="Times New Roman"/>
                <w:sz w:val="20"/>
                <w:szCs w:val="20"/>
              </w:rPr>
              <w:t xml:space="preserve"> lankančių vaikų tėvų (globėjų, rūpintojų) informavimo tvarkos aprašas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Tėvų  įtraukimas  į moksleivių kūrybos  namų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veiklą: bendri renginiai, atviros pamokos, pokalbiai, tėvų švietimas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3D06F0" w:rsidRDefault="00A111C5" w:rsidP="00A111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D06F0" w:rsidRPr="00A22E6F" w:rsidRDefault="00584022" w:rsidP="0058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E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</w:tcPr>
          <w:p w:rsidR="003D06F0" w:rsidRDefault="003D06F0" w:rsidP="003D06F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63D5">
              <w:rPr>
                <w:rFonts w:ascii="Times New Roman" w:hAnsi="Times New Roman"/>
                <w:sz w:val="20"/>
                <w:szCs w:val="20"/>
              </w:rPr>
              <w:t xml:space="preserve">Mokytojai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ir administracija </w:t>
            </w:r>
            <w:r w:rsidRPr="000C63D5">
              <w:rPr>
                <w:rFonts w:ascii="Times New Roman" w:hAnsi="Times New Roman"/>
                <w:sz w:val="20"/>
                <w:szCs w:val="20"/>
              </w:rPr>
              <w:t xml:space="preserve"> bendrauja su vaikų (jaunuolių) tėvais (globėjais rūpintojais),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teikia informaciją apie ugdymą, </w:t>
            </w:r>
            <w:r w:rsidRPr="000C63D5">
              <w:rPr>
                <w:rFonts w:ascii="Times New Roman" w:hAnsi="Times New Roman"/>
                <w:sz w:val="20"/>
                <w:szCs w:val="20"/>
              </w:rPr>
              <w:t>supažindina tėvus su vaikų veikla, renginių  pasiekimais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63D5">
              <w:rPr>
                <w:rFonts w:ascii="Times New Roman" w:hAnsi="Times New Roman"/>
                <w:sz w:val="20"/>
                <w:szCs w:val="20"/>
              </w:rPr>
              <w:t xml:space="preserve"> ir pasiekta pažanga.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Kiekvienais  metais moksleivių kūrybos  namai</w:t>
            </w:r>
            <w:r w:rsidRPr="00B3501D">
              <w:rPr>
                <w:rFonts w:ascii="Times New Roman" w:hAnsi="Times New Roman"/>
                <w:sz w:val="20"/>
                <w:szCs w:val="20"/>
              </w:rPr>
              <w:t xml:space="preserve"> organizuoja ugdytinių konc</w:t>
            </w:r>
            <w:r>
              <w:rPr>
                <w:rFonts w:ascii="Times New Roman" w:hAnsi="Times New Roman"/>
                <w:sz w:val="20"/>
                <w:szCs w:val="20"/>
              </w:rPr>
              <w:t>ertus, atviras  pamokas, renginius, viktorinas į kurias kviečiami ir tėvai.</w:t>
            </w:r>
          </w:p>
        </w:tc>
        <w:tc>
          <w:tcPr>
            <w:tcW w:w="1324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Direktorė</w:t>
            </w:r>
            <w:r w:rsidRPr="004953C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Miroslava Masel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Pavaduotoja</w:t>
            </w:r>
            <w:r w:rsidRPr="004953C6">
              <w:rPr>
                <w:rFonts w:ascii="Times New Roman" w:hAnsi="Times New Roman"/>
                <w:sz w:val="20"/>
                <w:szCs w:val="20"/>
              </w:rPr>
              <w:t xml:space="preserve"> ugdymui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</w:tc>
      </w:tr>
    </w:tbl>
    <w:p w:rsidR="004B0BA9" w:rsidRDefault="004B0BA9" w:rsidP="004B0B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275A" w:rsidRDefault="00DB275A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06F0" w:rsidRPr="004D2EC6" w:rsidRDefault="003D06F0" w:rsidP="00DB27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275A" w:rsidRPr="00DB275A" w:rsidRDefault="00DB275A" w:rsidP="00DB275A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B275A">
        <w:rPr>
          <w:rFonts w:ascii="Times New Roman" w:hAnsi="Times New Roman"/>
          <w:b/>
          <w:sz w:val="20"/>
          <w:szCs w:val="20"/>
        </w:rPr>
        <w:t>FINANSINIŲ IŠTEKLIŲ VALDYMAS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9"/>
        <w:gridCol w:w="1333"/>
        <w:gridCol w:w="1535"/>
        <w:gridCol w:w="1769"/>
        <w:gridCol w:w="2086"/>
        <w:gridCol w:w="1655"/>
        <w:gridCol w:w="1927"/>
        <w:gridCol w:w="2345"/>
        <w:gridCol w:w="1381"/>
      </w:tblGrid>
      <w:tr w:rsidR="00D81504" w:rsidTr="003D06F0">
        <w:trPr>
          <w:trHeight w:val="615"/>
        </w:trPr>
        <w:tc>
          <w:tcPr>
            <w:tcW w:w="529" w:type="dxa"/>
            <w:vMerge w:val="restart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345" w:type="dxa"/>
            <w:vMerge w:val="restart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559" w:type="dxa"/>
            <w:vMerge w:val="restart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80" w:type="dxa"/>
            <w:vMerge w:val="restart"/>
          </w:tcPr>
          <w:p w:rsidR="003D06F0" w:rsidRDefault="003D06F0" w:rsidP="003D0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32" w:type="dxa"/>
            <w:vMerge w:val="restart"/>
          </w:tcPr>
          <w:p w:rsidR="003D06F0" w:rsidRDefault="003D06F0" w:rsidP="003D0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3678" w:type="dxa"/>
            <w:gridSpan w:val="2"/>
          </w:tcPr>
          <w:p w:rsidR="00A111C5" w:rsidRPr="004D2EC6" w:rsidRDefault="00A111C5" w:rsidP="00A111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Rezultato pasiekimo r</w:t>
            </w: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odiklių reikšmės</w:t>
            </w:r>
          </w:p>
          <w:p w:rsidR="003D06F0" w:rsidRDefault="003D06F0" w:rsidP="003D0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3D06F0" w:rsidRDefault="003D06F0" w:rsidP="003D0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394" w:type="dxa"/>
            <w:vMerge w:val="restart"/>
          </w:tcPr>
          <w:p w:rsidR="003D06F0" w:rsidRDefault="003D06F0" w:rsidP="003D0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D81504" w:rsidTr="003D06F0">
        <w:trPr>
          <w:trHeight w:val="300"/>
        </w:trPr>
        <w:tc>
          <w:tcPr>
            <w:tcW w:w="529" w:type="dxa"/>
            <w:vMerge/>
          </w:tcPr>
          <w:p w:rsidR="003D06F0" w:rsidRPr="004D2EC6" w:rsidRDefault="003D06F0" w:rsidP="003D06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3D06F0" w:rsidRPr="004D2EC6" w:rsidRDefault="003D06F0" w:rsidP="003D06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06F0" w:rsidRPr="004D2EC6" w:rsidRDefault="003D06F0" w:rsidP="003D06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D06F0" w:rsidRPr="004D2EC6" w:rsidRDefault="003D06F0" w:rsidP="003D0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3D06F0" w:rsidRPr="004D2EC6" w:rsidRDefault="003D06F0" w:rsidP="003D0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3D06F0" w:rsidRPr="004D2EC6" w:rsidRDefault="003D06F0" w:rsidP="003D0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6F0">
              <w:rPr>
                <w:rFonts w:ascii="Times New Roman" w:hAnsi="Times New Roman"/>
                <w:b/>
                <w:sz w:val="20"/>
                <w:szCs w:val="20"/>
              </w:rPr>
              <w:t>Planuota rodiklio reikšmė</w:t>
            </w:r>
          </w:p>
        </w:tc>
        <w:tc>
          <w:tcPr>
            <w:tcW w:w="1984" w:type="dxa"/>
          </w:tcPr>
          <w:p w:rsidR="003D06F0" w:rsidRPr="003D06F0" w:rsidRDefault="003D06F0" w:rsidP="003D0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06F0">
              <w:rPr>
                <w:rFonts w:ascii="Times New Roman" w:hAnsi="Times New Roman"/>
                <w:b/>
                <w:sz w:val="20"/>
                <w:szCs w:val="20"/>
              </w:rPr>
              <w:t>Pasiekta rodiklio reikšmė</w:t>
            </w:r>
          </w:p>
        </w:tc>
        <w:tc>
          <w:tcPr>
            <w:tcW w:w="2369" w:type="dxa"/>
            <w:vMerge/>
          </w:tcPr>
          <w:p w:rsidR="003D06F0" w:rsidRPr="004D2EC6" w:rsidRDefault="003D06F0" w:rsidP="003D0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3D06F0" w:rsidRPr="004D2EC6" w:rsidRDefault="003D06F0" w:rsidP="003D0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1504" w:rsidTr="003D06F0">
        <w:trPr>
          <w:trHeight w:val="4395"/>
        </w:trPr>
        <w:tc>
          <w:tcPr>
            <w:tcW w:w="529" w:type="dxa"/>
            <w:vMerge w:val="restart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45" w:type="dxa"/>
            <w:vMerge w:val="restart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Puoselėti ugdymo ir ugdymosi aplinką</w:t>
            </w:r>
          </w:p>
        </w:tc>
        <w:tc>
          <w:tcPr>
            <w:tcW w:w="1559" w:type="dxa"/>
            <w:vMerge w:val="restart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Sukurti saugią, estetišką ir sveiką ugdymo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aplinką</w:t>
            </w:r>
          </w:p>
        </w:tc>
        <w:tc>
          <w:tcPr>
            <w:tcW w:w="1780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Moksleivių kūrybos  namų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biudžeto paskirstymas, išteklių ir situacijos įvertinimas, prioritetų numatymas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3D06F0" w:rsidRPr="006D1A37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6D1A37">
              <w:rPr>
                <w:rFonts w:ascii="Times New Roman" w:hAnsi="Times New Roman"/>
                <w:sz w:val="20"/>
                <w:szCs w:val="20"/>
              </w:rPr>
              <w:t xml:space="preserve">Moksleivių kūrybos  namų biudžetas  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 lėšos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536B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536B8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36B81">
              <w:rPr>
                <w:rFonts w:ascii="Times New Roman" w:hAnsi="Times New Roman"/>
                <w:sz w:val="20"/>
                <w:szCs w:val="20"/>
              </w:rPr>
              <w:t xml:space="preserve"> tūkst. Eur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232,5 tūkst. Eur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D06F0" w:rsidRDefault="00A111C5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243,5 tūkst.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369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pradžioje numatome</w:t>
            </w:r>
            <w:r w:rsidRPr="00155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biudžetą veiklai vystyti. Metų bėgyje vykdome </w:t>
            </w:r>
            <w:r w:rsidRPr="00155498"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ekių ir paslaugų viešuosius pirkimus, skiriame lėšas mokytojų kvalifikacijos kėlimui, priemonių, i</w:t>
            </w:r>
            <w:r w:rsidRPr="00743E81">
              <w:rPr>
                <w:rFonts w:ascii="Times New Roman" w:hAnsi="Times New Roman"/>
                <w:sz w:val="20"/>
                <w:szCs w:val="20"/>
              </w:rPr>
              <w:t>nventori</w:t>
            </w:r>
            <w:r>
              <w:rPr>
                <w:rFonts w:ascii="Times New Roman" w:hAnsi="Times New Roman"/>
                <w:sz w:val="20"/>
                <w:szCs w:val="20"/>
              </w:rPr>
              <w:t>aus  įsigijimui ir atnaujinimui, derinime su savivaldos  institucijomis ir paskirstome  lėšas užtikrinant sėkmingą ugdymo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(-si) programų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įgyvendinimą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06F0" w:rsidRDefault="003D06F0" w:rsidP="00A22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3D06F0" w:rsidRPr="004D2EC6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Direktorė</w:t>
            </w:r>
            <w:r w:rsidRPr="002326C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Miroslava Masel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04" w:rsidTr="003D06F0">
        <w:trPr>
          <w:trHeight w:val="420"/>
        </w:trPr>
        <w:tc>
          <w:tcPr>
            <w:tcW w:w="529" w:type="dxa"/>
            <w:vMerge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Mokesčio už suteiktas ugdymo paslaugas administravimas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2" w:type="dxa"/>
          </w:tcPr>
          <w:p w:rsidR="003D06F0" w:rsidRPr="004D2EC6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Tėvų lėšos už ugdymą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06F0" w:rsidRPr="006D1A37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3D06F0" w:rsidRPr="00536B81" w:rsidRDefault="00584022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536B81">
              <w:rPr>
                <w:rFonts w:ascii="Times New Roman" w:hAnsi="Times New Roman"/>
                <w:sz w:val="20"/>
                <w:szCs w:val="20"/>
              </w:rPr>
              <w:t xml:space="preserve">15 tūkst. </w:t>
            </w:r>
            <w:proofErr w:type="spellStart"/>
            <w:r w:rsidRPr="00536B81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984" w:type="dxa"/>
          </w:tcPr>
          <w:p w:rsidR="00A22E6F" w:rsidRDefault="00CF3A46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tūkst.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9A7FD4" w:rsidRDefault="009A7FD4" w:rsidP="009A7F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Priežastys:</w:t>
            </w:r>
          </w:p>
          <w:p w:rsidR="003D06F0" w:rsidRDefault="009A7FD4" w:rsidP="009A7FD4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Tėvų mokestis buvo 4,34, dabar 4 eurai</w:t>
            </w:r>
          </w:p>
          <w:p w:rsidR="00A111C5" w:rsidRDefault="00A111C5" w:rsidP="009A7FD4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Daug vaikų sirgo</w:t>
            </w:r>
          </w:p>
          <w:p w:rsidR="00A111C5" w:rsidRDefault="00A111C5" w:rsidP="009A7FD4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Planuojame visada daugiau, kad nebūtu problemų su </w:t>
            </w:r>
            <w:r w:rsidR="00D81504">
              <w:rPr>
                <w:rFonts w:ascii="Times New Roman" w:hAnsi="Times New Roman"/>
                <w:sz w:val="20"/>
                <w:szCs w:val="20"/>
              </w:rPr>
              <w:t xml:space="preserve">prekių </w:t>
            </w:r>
            <w:r>
              <w:rPr>
                <w:rFonts w:ascii="Times New Roman" w:hAnsi="Times New Roman"/>
                <w:sz w:val="20"/>
                <w:szCs w:val="20"/>
              </w:rPr>
              <w:t>apmokėjimų</w:t>
            </w:r>
          </w:p>
          <w:p w:rsidR="009A7FD4" w:rsidRPr="009A7FD4" w:rsidRDefault="009A7FD4" w:rsidP="00A111C5">
            <w:pPr>
              <w:pStyle w:val="Sraopastraip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504" w:rsidTr="003D06F0">
        <w:tc>
          <w:tcPr>
            <w:tcW w:w="529" w:type="dxa"/>
            <w:vMerge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202458">
              <w:rPr>
                <w:rFonts w:ascii="Times New Roman" w:hAnsi="Times New Roman"/>
                <w:sz w:val="20"/>
                <w:szCs w:val="20"/>
              </w:rPr>
              <w:t xml:space="preserve">Ieškoti galimybių pritraukti daugiau lėšų </w:t>
            </w:r>
            <w:r>
              <w:rPr>
                <w:rFonts w:ascii="Times New Roman" w:hAnsi="Times New Roman"/>
                <w:sz w:val="20"/>
                <w:szCs w:val="20"/>
              </w:rPr>
              <w:t>į namų biudžetą.</w:t>
            </w:r>
          </w:p>
        </w:tc>
        <w:tc>
          <w:tcPr>
            <w:tcW w:w="2132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Panaudojant 2 nuošimčius gyventojų pajamų mokestį</w:t>
            </w:r>
          </w:p>
        </w:tc>
        <w:tc>
          <w:tcPr>
            <w:tcW w:w="1694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 tūkst. Eur.</w:t>
            </w:r>
          </w:p>
        </w:tc>
        <w:tc>
          <w:tcPr>
            <w:tcW w:w="1984" w:type="dxa"/>
          </w:tcPr>
          <w:p w:rsidR="003D06F0" w:rsidRDefault="00A22E6F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0,3 tūkst.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Ryšių paslaugų apmokėjimas</w:t>
            </w:r>
          </w:p>
        </w:tc>
        <w:tc>
          <w:tcPr>
            <w:tcW w:w="1394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BA9" w:rsidRDefault="004B0BA9">
      <w:pPr>
        <w:rPr>
          <w:rFonts w:ascii="Times New Roman" w:hAnsi="Times New Roman"/>
          <w:sz w:val="20"/>
          <w:szCs w:val="20"/>
        </w:rPr>
      </w:pPr>
    </w:p>
    <w:p w:rsidR="003C0742" w:rsidRDefault="003C0742">
      <w:pPr>
        <w:rPr>
          <w:rFonts w:ascii="Times New Roman" w:hAnsi="Times New Roman"/>
          <w:sz w:val="20"/>
          <w:szCs w:val="20"/>
        </w:rPr>
      </w:pPr>
    </w:p>
    <w:p w:rsidR="003C0742" w:rsidRDefault="003C0742">
      <w:pPr>
        <w:rPr>
          <w:rFonts w:ascii="Times New Roman" w:hAnsi="Times New Roman"/>
          <w:sz w:val="20"/>
          <w:szCs w:val="20"/>
        </w:rPr>
      </w:pPr>
    </w:p>
    <w:p w:rsidR="003C0742" w:rsidRDefault="003C0742">
      <w:pPr>
        <w:rPr>
          <w:rFonts w:ascii="Times New Roman" w:hAnsi="Times New Roman"/>
          <w:sz w:val="20"/>
          <w:szCs w:val="20"/>
        </w:rPr>
      </w:pPr>
    </w:p>
    <w:p w:rsidR="003C0742" w:rsidRPr="003C0742" w:rsidRDefault="003C0742" w:rsidP="003C074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0742">
        <w:rPr>
          <w:rFonts w:ascii="Times New Roman" w:hAnsi="Times New Roman"/>
          <w:b/>
          <w:sz w:val="20"/>
          <w:szCs w:val="20"/>
        </w:rPr>
        <w:t>VEIKLOS VIEŠINIMAS IR PRISTATYMAS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6"/>
        <w:gridCol w:w="1328"/>
        <w:gridCol w:w="1566"/>
        <w:gridCol w:w="1787"/>
        <w:gridCol w:w="1808"/>
        <w:gridCol w:w="1536"/>
        <w:gridCol w:w="1489"/>
        <w:gridCol w:w="2562"/>
        <w:gridCol w:w="1958"/>
      </w:tblGrid>
      <w:tr w:rsidR="0089762D" w:rsidTr="00CF3A46">
        <w:trPr>
          <w:trHeight w:val="735"/>
        </w:trPr>
        <w:tc>
          <w:tcPr>
            <w:tcW w:w="527" w:type="dxa"/>
            <w:vMerge w:val="restart"/>
          </w:tcPr>
          <w:p w:rsidR="0089762D" w:rsidRDefault="0089762D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336" w:type="dxa"/>
            <w:vMerge w:val="restart"/>
          </w:tcPr>
          <w:p w:rsidR="0089762D" w:rsidRDefault="0089762D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578" w:type="dxa"/>
            <w:vMerge w:val="restart"/>
          </w:tcPr>
          <w:p w:rsidR="0089762D" w:rsidRDefault="0089762D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92" w:type="dxa"/>
            <w:vMerge w:val="restart"/>
          </w:tcPr>
          <w:p w:rsidR="0089762D" w:rsidRDefault="0089762D" w:rsidP="003D0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1821" w:type="dxa"/>
            <w:vMerge w:val="restart"/>
          </w:tcPr>
          <w:p w:rsidR="0089762D" w:rsidRDefault="0089762D" w:rsidP="003D0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3071" w:type="dxa"/>
            <w:gridSpan w:val="2"/>
          </w:tcPr>
          <w:p w:rsidR="0089762D" w:rsidRPr="004D2EC6" w:rsidRDefault="0089762D" w:rsidP="003D0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:rsidR="0089762D" w:rsidRDefault="0089762D" w:rsidP="003D0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 m.</w:t>
            </w:r>
          </w:p>
          <w:p w:rsidR="0089762D" w:rsidRPr="004D2EC6" w:rsidRDefault="0089762D" w:rsidP="003D06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</w:tcPr>
          <w:p w:rsidR="0089762D" w:rsidRDefault="0089762D" w:rsidP="003D0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985" w:type="dxa"/>
            <w:vMerge w:val="restart"/>
          </w:tcPr>
          <w:p w:rsidR="0089762D" w:rsidRDefault="0089762D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89762D" w:rsidTr="0089762D">
        <w:trPr>
          <w:trHeight w:val="180"/>
        </w:trPr>
        <w:tc>
          <w:tcPr>
            <w:tcW w:w="527" w:type="dxa"/>
            <w:vMerge/>
          </w:tcPr>
          <w:p w:rsidR="0089762D" w:rsidRPr="004D2EC6" w:rsidRDefault="0089762D" w:rsidP="003D06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89762D" w:rsidRPr="004D2EC6" w:rsidRDefault="0089762D" w:rsidP="003D06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9762D" w:rsidRPr="004D2EC6" w:rsidRDefault="0089762D" w:rsidP="003D06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89762D" w:rsidRPr="004D2EC6" w:rsidRDefault="0089762D" w:rsidP="003D0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89762D" w:rsidRPr="004D2EC6" w:rsidRDefault="0089762D" w:rsidP="003D0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62D" w:rsidRPr="004D2EC6" w:rsidRDefault="0089762D" w:rsidP="003D0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2D">
              <w:rPr>
                <w:rFonts w:ascii="Times New Roman" w:hAnsi="Times New Roman"/>
                <w:b/>
                <w:sz w:val="20"/>
                <w:szCs w:val="20"/>
              </w:rPr>
              <w:t>Planuota rodiklio reikšmė</w:t>
            </w:r>
          </w:p>
        </w:tc>
        <w:tc>
          <w:tcPr>
            <w:tcW w:w="1512" w:type="dxa"/>
          </w:tcPr>
          <w:p w:rsidR="0089762D" w:rsidRPr="004D2EC6" w:rsidRDefault="0089762D" w:rsidP="003D06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762D">
              <w:rPr>
                <w:rFonts w:ascii="Times New Roman" w:hAnsi="Times New Roman"/>
                <w:b/>
                <w:sz w:val="20"/>
                <w:szCs w:val="20"/>
              </w:rPr>
              <w:t>Pasiekta rodiklio reikšmė</w:t>
            </w:r>
          </w:p>
        </w:tc>
        <w:tc>
          <w:tcPr>
            <w:tcW w:w="2599" w:type="dxa"/>
            <w:vMerge/>
          </w:tcPr>
          <w:p w:rsidR="0089762D" w:rsidRPr="004D2EC6" w:rsidRDefault="0089762D" w:rsidP="003D0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9762D" w:rsidRPr="004D2EC6" w:rsidRDefault="0089762D" w:rsidP="003D06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06F0" w:rsidTr="0089762D">
        <w:trPr>
          <w:trHeight w:val="1305"/>
        </w:trPr>
        <w:tc>
          <w:tcPr>
            <w:tcW w:w="527" w:type="dxa"/>
            <w:vMerge w:val="restart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36" w:type="dxa"/>
            <w:vMerge w:val="restart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Stiprinti  moksleivių kūrybos namų  įvaizdį ir plėtoti viešuosius ryšius.</w:t>
            </w:r>
          </w:p>
        </w:tc>
        <w:tc>
          <w:tcPr>
            <w:tcW w:w="1578" w:type="dxa"/>
          </w:tcPr>
          <w:p w:rsidR="003D06F0" w:rsidRPr="007907D6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7907D6">
              <w:rPr>
                <w:rFonts w:ascii="Times New Roman" w:hAnsi="Times New Roman"/>
                <w:sz w:val="20"/>
                <w:szCs w:val="20"/>
              </w:rPr>
              <w:t>1.Tobulinti informavimo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sistemą</w:t>
            </w:r>
          </w:p>
        </w:tc>
        <w:tc>
          <w:tcPr>
            <w:tcW w:w="1792" w:type="dxa"/>
          </w:tcPr>
          <w:p w:rsidR="003D06F0" w:rsidRPr="004D2EC6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Įstaigos veiklos viešinimas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internete.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Sukurtas moksleivių kūrybos  namų  </w:t>
            </w:r>
            <w:r w:rsidRPr="009D16C1">
              <w:rPr>
                <w:rFonts w:ascii="Times New Roman" w:hAnsi="Times New Roman"/>
                <w:sz w:val="20"/>
                <w:szCs w:val="20"/>
              </w:rPr>
              <w:t xml:space="preserve"> interneto puslapis, </w:t>
            </w:r>
            <w:proofErr w:type="spellStart"/>
            <w:r w:rsidRPr="009D16C1"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 w:rsidRPr="009D16C1">
              <w:rPr>
                <w:rFonts w:ascii="Times New Roman" w:hAnsi="Times New Roman"/>
                <w:sz w:val="20"/>
                <w:szCs w:val="20"/>
              </w:rPr>
              <w:t xml:space="preserve"> paskyra, kurioje skelbiama informacija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512" w:type="dxa"/>
          </w:tcPr>
          <w:p w:rsidR="003D06F0" w:rsidRPr="009D16C1" w:rsidRDefault="00A22E6F" w:rsidP="00A22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Nuolat teikiame 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informaciją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svetain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ėje apie įstaigos </w:t>
            </w:r>
            <w:r w:rsidRPr="009D16C1">
              <w:rPr>
                <w:rFonts w:ascii="Times New Roman" w:hAnsi="Times New Roman"/>
                <w:sz w:val="20"/>
                <w:szCs w:val="20"/>
              </w:rPr>
              <w:t xml:space="preserve">veiklą, renginius, mokytojus, </w:t>
            </w:r>
            <w:r>
              <w:rPr>
                <w:rFonts w:ascii="Times New Roman" w:hAnsi="Times New Roman"/>
                <w:sz w:val="20"/>
                <w:szCs w:val="20"/>
              </w:rPr>
              <w:t>supažindiname visuomenę su priėmimo tvarka, vidaus tvarkos  taisyklėmis</w:t>
            </w:r>
            <w:r w:rsidRPr="009D16C1">
              <w:rPr>
                <w:rFonts w:ascii="Times New Roman" w:hAnsi="Times New Roman"/>
                <w:sz w:val="20"/>
                <w:szCs w:val="20"/>
              </w:rPr>
              <w:t>, bendradarbiavimą miesto, lygmenyje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9D16C1">
              <w:rPr>
                <w:rFonts w:ascii="Times New Roman" w:hAnsi="Times New Roman"/>
                <w:sz w:val="20"/>
                <w:szCs w:val="20"/>
              </w:rPr>
              <w:t>Pavadu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otoja ugdymui – 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</w:tc>
      </w:tr>
      <w:tr w:rsidR="003D06F0" w:rsidTr="0089762D">
        <w:trPr>
          <w:trHeight w:val="895"/>
        </w:trPr>
        <w:tc>
          <w:tcPr>
            <w:tcW w:w="527" w:type="dxa"/>
            <w:vMerge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3D06F0" w:rsidRDefault="003D06F0" w:rsidP="003D06F0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8" w:type="dxa"/>
            <w:vMerge w:val="restart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Plėtoti viešuosius ryšius</w:t>
            </w:r>
          </w:p>
        </w:tc>
        <w:tc>
          <w:tcPr>
            <w:tcW w:w="1792" w:type="dxa"/>
            <w:vMerge w:val="restart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Moksleivių kūrybos  namų viešinimas: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nformaciniai stendai; 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skelbimai;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skrajutės;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lankstinukai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Renginiai, festivaliai, parodos, konkursai.</w:t>
            </w:r>
          </w:p>
          <w:p w:rsidR="003D06F0" w:rsidRPr="004D2EC6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lastRenderedPageBreak/>
              <w:t>Informaci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niai, švietėjiški stendai moksleivių kūrybos  namų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patalpose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512" w:type="dxa"/>
          </w:tcPr>
          <w:p w:rsidR="003D06F0" w:rsidRDefault="00A22E6F" w:rsidP="00A22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Pateikiama aktuali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visuomenei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informacija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pastoviai</w:t>
            </w:r>
          </w:p>
        </w:tc>
        <w:tc>
          <w:tcPr>
            <w:tcW w:w="1985" w:type="dxa"/>
          </w:tcPr>
          <w:p w:rsidR="003D06F0" w:rsidRPr="009D16C1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Pavaduotoja ugdymui</w:t>
            </w:r>
            <w:r w:rsidRPr="00A41DA1"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</w:tc>
      </w:tr>
      <w:tr w:rsidR="003D06F0" w:rsidTr="0089762D">
        <w:trPr>
          <w:trHeight w:val="1440"/>
        </w:trPr>
        <w:tc>
          <w:tcPr>
            <w:tcW w:w="527" w:type="dxa"/>
            <w:vMerge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3D06F0" w:rsidRDefault="003D06F0" w:rsidP="003D06F0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8" w:type="dxa"/>
            <w:vMerge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3D06F0" w:rsidRPr="004D2EC6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iesioginis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komunikavimas  platinant skrajute s  mokyklose ir kt. įstaigose.</w:t>
            </w:r>
          </w:p>
        </w:tc>
        <w:tc>
          <w:tcPr>
            <w:tcW w:w="1559" w:type="dxa"/>
          </w:tcPr>
          <w:p w:rsidR="003D06F0" w:rsidRDefault="003D06F0" w:rsidP="003D0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3D06F0" w:rsidRDefault="00A22E6F" w:rsidP="00A22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3D06F0" w:rsidRPr="004D2EC6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Mokytojai  rugsėjo mėnesio  pradžioje viešina moksleivių kūrybos  namų būrelių veiklas formaliojo švietimo įstaigose, darželiuose.</w:t>
            </w:r>
          </w:p>
          <w:p w:rsidR="003D06F0" w:rsidRPr="004D2EC6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Moksleivių kūrybos  namų</w:t>
            </w:r>
            <w:r w:rsidRPr="001454C7">
              <w:rPr>
                <w:rFonts w:ascii="Times New Roman" w:hAnsi="Times New Roman"/>
                <w:sz w:val="20"/>
                <w:szCs w:val="20"/>
              </w:rPr>
              <w:t xml:space="preserve"> mokytojai</w:t>
            </w:r>
          </w:p>
        </w:tc>
      </w:tr>
      <w:tr w:rsidR="003D06F0" w:rsidTr="0089762D">
        <w:trPr>
          <w:trHeight w:val="630"/>
        </w:trPr>
        <w:tc>
          <w:tcPr>
            <w:tcW w:w="527" w:type="dxa"/>
            <w:vMerge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3D06F0" w:rsidRDefault="003D06F0" w:rsidP="003D06F0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78" w:type="dxa"/>
            <w:vMerge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Vidinė ir išorinė komunikacija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Tikslingai organizuoti bendr</w:t>
            </w:r>
            <w:r>
              <w:rPr>
                <w:rFonts w:ascii="Times New Roman" w:hAnsi="Times New Roman"/>
                <w:sz w:val="20"/>
                <w:szCs w:val="20"/>
              </w:rPr>
              <w:t>adarbiavimą su ugdytinių tėvais.</w:t>
            </w:r>
          </w:p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Atvirų veiklų organizavimas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D06F0" w:rsidRDefault="003D06F0" w:rsidP="003D0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3D06F0" w:rsidRDefault="00A22E6F" w:rsidP="00A22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rganizuojame ir vykdome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tradicinius, atvirus renginius, užsiėmim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įtraukiant į procesą tėvus. Nuolat informuojame</w:t>
            </w:r>
            <w:r w:rsidRPr="001454C7">
              <w:rPr>
                <w:rFonts w:ascii="Times New Roman" w:hAnsi="Times New Roman"/>
                <w:sz w:val="20"/>
                <w:szCs w:val="20"/>
              </w:rPr>
              <w:t xml:space="preserve"> apie veiklos tikslus, eigą, ugdytinių pasiekimus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D06F0" w:rsidRDefault="003D06F0" w:rsidP="003D06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Pavaduotoja ugdymui – Audronė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Valuntonienė</w:t>
            </w:r>
            <w:proofErr w:type="spellEnd"/>
          </w:p>
        </w:tc>
      </w:tr>
    </w:tbl>
    <w:p w:rsidR="003C0742" w:rsidRDefault="003C0742">
      <w:pPr>
        <w:rPr>
          <w:rFonts w:ascii="Times New Roman" w:hAnsi="Times New Roman"/>
          <w:sz w:val="20"/>
          <w:szCs w:val="20"/>
        </w:rPr>
      </w:pPr>
    </w:p>
    <w:tbl>
      <w:tblPr>
        <w:tblStyle w:val="Lentelstinklelis"/>
        <w:tblW w:w="0" w:type="auto"/>
        <w:tblInd w:w="1101" w:type="dxa"/>
        <w:tblLook w:val="04A0" w:firstRow="1" w:lastRow="0" w:firstColumn="1" w:lastColumn="0" w:noHBand="0" w:noVBand="1"/>
      </w:tblPr>
      <w:tblGrid>
        <w:gridCol w:w="566"/>
        <w:gridCol w:w="3947"/>
        <w:gridCol w:w="2793"/>
        <w:gridCol w:w="2793"/>
        <w:gridCol w:w="2793"/>
      </w:tblGrid>
      <w:tr w:rsidR="00125266" w:rsidRPr="00737355" w:rsidTr="003D06F0">
        <w:trPr>
          <w:trHeight w:val="20"/>
        </w:trPr>
        <w:tc>
          <w:tcPr>
            <w:tcW w:w="566" w:type="dxa"/>
            <w:vMerge w:val="restart"/>
            <w:vAlign w:val="center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737355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947" w:type="dxa"/>
            <w:vMerge w:val="restart"/>
            <w:vAlign w:val="center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 w:rsidRPr="00737355">
              <w:rPr>
                <w:rFonts w:ascii="Times New Roman" w:hAnsi="Times New Roman"/>
                <w:b/>
              </w:rPr>
              <w:t>Veiklos rodiklis</w:t>
            </w:r>
          </w:p>
        </w:tc>
        <w:tc>
          <w:tcPr>
            <w:tcW w:w="8379" w:type="dxa"/>
            <w:gridSpan w:val="3"/>
            <w:vAlign w:val="center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37355">
              <w:rPr>
                <w:rFonts w:ascii="Times New Roman" w:hAnsi="Times New Roman"/>
                <w:b/>
                <w:color w:val="000000" w:themeColor="text1"/>
              </w:rPr>
              <w:t>VEIKLOS RODIKLIŲ REIKŠMĖS METŲ PABAIGOJE</w:t>
            </w:r>
          </w:p>
        </w:tc>
      </w:tr>
      <w:tr w:rsidR="00125266" w:rsidRPr="00737355" w:rsidTr="003D06F0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7" w:type="dxa"/>
            <w:vMerge/>
            <w:vAlign w:val="center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3" w:type="dxa"/>
            <w:vAlign w:val="center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 w:rsidRPr="00737355">
              <w:rPr>
                <w:rFonts w:ascii="Times New Roman" w:hAnsi="Times New Roman"/>
                <w:b/>
              </w:rPr>
              <w:t>I metai</w:t>
            </w:r>
          </w:p>
        </w:tc>
        <w:tc>
          <w:tcPr>
            <w:tcW w:w="2793" w:type="dxa"/>
            <w:vAlign w:val="center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 w:rsidRPr="00737355">
              <w:rPr>
                <w:rFonts w:ascii="Times New Roman" w:hAnsi="Times New Roman"/>
                <w:b/>
              </w:rPr>
              <w:t>II metai</w:t>
            </w:r>
          </w:p>
        </w:tc>
        <w:tc>
          <w:tcPr>
            <w:tcW w:w="2793" w:type="dxa"/>
            <w:vAlign w:val="center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 w:rsidRPr="00737355">
              <w:rPr>
                <w:rFonts w:ascii="Times New Roman" w:hAnsi="Times New Roman"/>
                <w:b/>
              </w:rPr>
              <w:t>III metai</w:t>
            </w:r>
          </w:p>
        </w:tc>
      </w:tr>
      <w:tr w:rsidR="00125266" w:rsidRPr="00737355" w:rsidTr="003D06F0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</w:tcPr>
          <w:p w:rsidR="00125266" w:rsidRPr="00737355" w:rsidRDefault="00125266" w:rsidP="003D06F0">
            <w:pPr>
              <w:rPr>
                <w:rFonts w:ascii="Times New Roman" w:hAnsi="Times New Roman"/>
              </w:rPr>
            </w:pPr>
            <w:r w:rsidRPr="00737355">
              <w:rPr>
                <w:rFonts w:ascii="Times New Roman" w:hAnsi="Times New Roman"/>
              </w:rPr>
              <w:t>1</w:t>
            </w:r>
          </w:p>
        </w:tc>
        <w:tc>
          <w:tcPr>
            <w:tcW w:w="3947" w:type="dxa"/>
          </w:tcPr>
          <w:p w:rsidR="00125266" w:rsidRPr="00737355" w:rsidRDefault="00125266" w:rsidP="003D06F0">
            <w:pPr>
              <w:rPr>
                <w:rFonts w:ascii="Times New Roman" w:hAnsi="Times New Roman"/>
              </w:rPr>
            </w:pPr>
            <w:r w:rsidRPr="00737355">
              <w:rPr>
                <w:rFonts w:ascii="Times New Roman" w:hAnsi="Times New Roman"/>
              </w:rPr>
              <w:t>Bendras lankytojų skaičius</w:t>
            </w:r>
          </w:p>
        </w:tc>
        <w:tc>
          <w:tcPr>
            <w:tcW w:w="2793" w:type="dxa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704</w:t>
            </w:r>
          </w:p>
        </w:tc>
        <w:tc>
          <w:tcPr>
            <w:tcW w:w="2793" w:type="dxa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654</w:t>
            </w:r>
          </w:p>
        </w:tc>
        <w:tc>
          <w:tcPr>
            <w:tcW w:w="2793" w:type="dxa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</w:t>
            </w:r>
          </w:p>
        </w:tc>
      </w:tr>
      <w:tr w:rsidR="00125266" w:rsidRPr="00737355" w:rsidTr="003D06F0">
        <w:trPr>
          <w:trHeight w:val="20"/>
        </w:trPr>
        <w:tc>
          <w:tcPr>
            <w:tcW w:w="566" w:type="dxa"/>
          </w:tcPr>
          <w:p w:rsidR="00125266" w:rsidRPr="00737355" w:rsidRDefault="00125266" w:rsidP="003D06F0">
            <w:pPr>
              <w:rPr>
                <w:rFonts w:ascii="Times New Roman" w:hAnsi="Times New Roman"/>
              </w:rPr>
            </w:pPr>
            <w:r w:rsidRPr="00737355">
              <w:rPr>
                <w:rFonts w:ascii="Times New Roman" w:hAnsi="Times New Roman"/>
              </w:rPr>
              <w:t>2</w:t>
            </w:r>
          </w:p>
        </w:tc>
        <w:tc>
          <w:tcPr>
            <w:tcW w:w="3947" w:type="dxa"/>
          </w:tcPr>
          <w:p w:rsidR="00125266" w:rsidRPr="00737355" w:rsidRDefault="00125266" w:rsidP="003D06F0">
            <w:pPr>
              <w:rPr>
                <w:rFonts w:ascii="Times New Roman" w:hAnsi="Times New Roman"/>
              </w:rPr>
            </w:pPr>
            <w:r w:rsidRPr="00737355">
              <w:rPr>
                <w:rFonts w:ascii="Times New Roman" w:hAnsi="Times New Roman"/>
              </w:rPr>
              <w:t>Unikalių lankytojų skaičius</w:t>
            </w:r>
          </w:p>
        </w:tc>
        <w:tc>
          <w:tcPr>
            <w:tcW w:w="2793" w:type="dxa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655</w:t>
            </w:r>
          </w:p>
        </w:tc>
        <w:tc>
          <w:tcPr>
            <w:tcW w:w="2793" w:type="dxa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602</w:t>
            </w:r>
          </w:p>
        </w:tc>
        <w:tc>
          <w:tcPr>
            <w:tcW w:w="2793" w:type="dxa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520</w:t>
            </w:r>
          </w:p>
        </w:tc>
      </w:tr>
      <w:tr w:rsidR="00125266" w:rsidRPr="00737355" w:rsidTr="003D06F0">
        <w:trPr>
          <w:trHeight w:val="20"/>
        </w:trPr>
        <w:tc>
          <w:tcPr>
            <w:tcW w:w="566" w:type="dxa"/>
          </w:tcPr>
          <w:p w:rsidR="00125266" w:rsidRPr="00737355" w:rsidRDefault="00125266" w:rsidP="003D06F0">
            <w:pPr>
              <w:rPr>
                <w:rFonts w:ascii="Times New Roman" w:hAnsi="Times New Roman"/>
              </w:rPr>
            </w:pPr>
            <w:r w:rsidRPr="00737355">
              <w:rPr>
                <w:rFonts w:ascii="Times New Roman" w:hAnsi="Times New Roman"/>
              </w:rPr>
              <w:t>3</w:t>
            </w:r>
          </w:p>
        </w:tc>
        <w:tc>
          <w:tcPr>
            <w:tcW w:w="3947" w:type="dxa"/>
          </w:tcPr>
          <w:p w:rsidR="00125266" w:rsidRPr="00737355" w:rsidRDefault="00125266" w:rsidP="003D06F0">
            <w:pPr>
              <w:rPr>
                <w:rFonts w:ascii="Times New Roman" w:hAnsi="Times New Roman"/>
              </w:rPr>
            </w:pPr>
            <w:r w:rsidRPr="00737355">
              <w:rPr>
                <w:rFonts w:ascii="Times New Roman" w:hAnsi="Times New Roman"/>
              </w:rPr>
              <w:t>Socialiai remtinų įstaigų lankytojų skaičius</w:t>
            </w:r>
          </w:p>
        </w:tc>
        <w:tc>
          <w:tcPr>
            <w:tcW w:w="2793" w:type="dxa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</w:t>
            </w:r>
          </w:p>
        </w:tc>
        <w:tc>
          <w:tcPr>
            <w:tcW w:w="2793" w:type="dxa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</w:t>
            </w:r>
          </w:p>
        </w:tc>
        <w:tc>
          <w:tcPr>
            <w:tcW w:w="2793" w:type="dxa"/>
          </w:tcPr>
          <w:p w:rsidR="00125266" w:rsidRPr="00737355" w:rsidRDefault="00125266" w:rsidP="003D06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</w:tr>
    </w:tbl>
    <w:p w:rsidR="00125266" w:rsidRDefault="00125266" w:rsidP="001252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266" w:rsidRDefault="00125266" w:rsidP="00125266">
      <w:pPr>
        <w:jc w:val="center"/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125266" w:rsidRDefault="00125266" w:rsidP="00125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266" w:rsidRPr="00930268" w:rsidRDefault="00125266" w:rsidP="001252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0268">
        <w:rPr>
          <w:rFonts w:ascii="Times New Roman" w:hAnsi="Times New Roman"/>
          <w:color w:val="000000" w:themeColor="text1"/>
          <w:sz w:val="24"/>
          <w:szCs w:val="24"/>
        </w:rPr>
        <w:t>SUDERINTA</w:t>
      </w:r>
      <w:r w:rsidR="005019A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25266" w:rsidRDefault="00125266" w:rsidP="001252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30268">
        <w:rPr>
          <w:rFonts w:ascii="Times New Roman" w:hAnsi="Times New Roman"/>
          <w:color w:val="000000" w:themeColor="text1"/>
          <w:sz w:val="24"/>
          <w:szCs w:val="24"/>
        </w:rPr>
        <w:t>Vilniaus miesto savivaldybės administracijos</w:t>
      </w:r>
      <w:r w:rsidR="005019A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Vilniaus Naujosios Vilnios moksleivių kūrybos namų</w:t>
      </w:r>
    </w:p>
    <w:p w:rsidR="00125266" w:rsidRPr="00930268" w:rsidRDefault="00125266" w:rsidP="001252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30268">
        <w:rPr>
          <w:rFonts w:ascii="Times New Roman" w:hAnsi="Times New Roman"/>
          <w:color w:val="000000" w:themeColor="text1"/>
          <w:sz w:val="24"/>
          <w:szCs w:val="24"/>
        </w:rPr>
        <w:t xml:space="preserve">Jaunimo reikalų skyriaus </w:t>
      </w:r>
      <w:r w:rsidR="00823B94">
        <w:rPr>
          <w:rFonts w:ascii="Times New Roman" w:hAnsi="Times New Roman"/>
          <w:color w:val="000000" w:themeColor="text1"/>
          <w:sz w:val="24"/>
          <w:szCs w:val="24"/>
        </w:rPr>
        <w:t xml:space="preserve"> vedėja </w:t>
      </w:r>
      <w:r w:rsidR="005019A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direktorė</w:t>
      </w:r>
    </w:p>
    <w:p w:rsidR="00823B94" w:rsidRDefault="00125266" w:rsidP="001252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60A9F">
        <w:rPr>
          <w:rFonts w:ascii="Times New Roman" w:hAnsi="Times New Roman"/>
          <w:color w:val="000000" w:themeColor="text1"/>
          <w:sz w:val="24"/>
          <w:szCs w:val="24"/>
        </w:rPr>
        <w:t xml:space="preserve">sta </w:t>
      </w:r>
      <w:proofErr w:type="spellStart"/>
      <w:r w:rsidR="00060A9F">
        <w:rPr>
          <w:rFonts w:ascii="Times New Roman" w:hAnsi="Times New Roman"/>
          <w:color w:val="000000" w:themeColor="text1"/>
          <w:sz w:val="24"/>
          <w:szCs w:val="24"/>
        </w:rPr>
        <w:t>Balku</w:t>
      </w:r>
      <w:r w:rsidR="00823B94">
        <w:rPr>
          <w:rFonts w:ascii="Times New Roman" w:hAnsi="Times New Roman"/>
          <w:color w:val="000000" w:themeColor="text1"/>
          <w:sz w:val="24"/>
          <w:szCs w:val="24"/>
        </w:rPr>
        <w:t>tė</w:t>
      </w:r>
      <w:proofErr w:type="spellEnd"/>
      <w:r w:rsidR="005019A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Miroslava Masel</w:t>
      </w:r>
    </w:p>
    <w:p w:rsidR="00125266" w:rsidRPr="00930268" w:rsidRDefault="00125266" w:rsidP="001252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30268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823B94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0268">
        <w:rPr>
          <w:rFonts w:ascii="Times New Roman" w:hAnsi="Times New Roman"/>
          <w:color w:val="000000" w:themeColor="text1"/>
          <w:sz w:val="24"/>
          <w:szCs w:val="24"/>
        </w:rPr>
        <w:t>m.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  <w:r w:rsidRPr="00930268">
        <w:rPr>
          <w:rFonts w:ascii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0268">
        <w:rPr>
          <w:rFonts w:ascii="Times New Roman" w:hAnsi="Times New Roman"/>
          <w:color w:val="000000" w:themeColor="text1"/>
          <w:sz w:val="24"/>
          <w:szCs w:val="24"/>
        </w:rPr>
        <w:t>mėn.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0268">
        <w:rPr>
          <w:rFonts w:ascii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30268">
        <w:rPr>
          <w:rFonts w:ascii="Times New Roman" w:hAnsi="Times New Roman"/>
          <w:color w:val="000000" w:themeColor="text1"/>
          <w:sz w:val="24"/>
          <w:szCs w:val="24"/>
        </w:rPr>
        <w:t>d.</w:t>
      </w:r>
      <w:r w:rsidR="005019A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2018 m...................mėn. ......d.</w:t>
      </w:r>
    </w:p>
    <w:p w:rsidR="00125266" w:rsidRPr="004D2EC6" w:rsidRDefault="00125266" w:rsidP="001252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5266" w:rsidRPr="004B0BA9" w:rsidRDefault="00125266">
      <w:pPr>
        <w:rPr>
          <w:rFonts w:ascii="Times New Roman" w:hAnsi="Times New Roman"/>
          <w:sz w:val="20"/>
          <w:szCs w:val="20"/>
        </w:rPr>
      </w:pPr>
    </w:p>
    <w:sectPr w:rsidR="00125266" w:rsidRPr="004B0BA9" w:rsidSect="004B0BA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jalla On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C1B"/>
    <w:multiLevelType w:val="hybridMultilevel"/>
    <w:tmpl w:val="9550A64E"/>
    <w:lvl w:ilvl="0" w:tplc="A31E2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27DE5"/>
    <w:multiLevelType w:val="hybridMultilevel"/>
    <w:tmpl w:val="44E434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784C"/>
    <w:multiLevelType w:val="hybridMultilevel"/>
    <w:tmpl w:val="5F082F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F5301"/>
    <w:multiLevelType w:val="hybridMultilevel"/>
    <w:tmpl w:val="72C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245BF"/>
    <w:multiLevelType w:val="hybridMultilevel"/>
    <w:tmpl w:val="72C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F67C2"/>
    <w:multiLevelType w:val="hybridMultilevel"/>
    <w:tmpl w:val="7CE4B9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4A70"/>
    <w:multiLevelType w:val="hybridMultilevel"/>
    <w:tmpl w:val="BF1C07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F7133"/>
    <w:multiLevelType w:val="hybridMultilevel"/>
    <w:tmpl w:val="BA10AA54"/>
    <w:lvl w:ilvl="0" w:tplc="01F8CC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A9"/>
    <w:rsid w:val="000525CF"/>
    <w:rsid w:val="00060A9F"/>
    <w:rsid w:val="00073BB0"/>
    <w:rsid w:val="000E3AF3"/>
    <w:rsid w:val="000F3412"/>
    <w:rsid w:val="00115BFC"/>
    <w:rsid w:val="00125266"/>
    <w:rsid w:val="00155552"/>
    <w:rsid w:val="00165B38"/>
    <w:rsid w:val="00176FB1"/>
    <w:rsid w:val="001C7FB5"/>
    <w:rsid w:val="002078AE"/>
    <w:rsid w:val="00237A0B"/>
    <w:rsid w:val="00251564"/>
    <w:rsid w:val="00253C52"/>
    <w:rsid w:val="002B598D"/>
    <w:rsid w:val="002F76C4"/>
    <w:rsid w:val="00321E5E"/>
    <w:rsid w:val="00371EDB"/>
    <w:rsid w:val="00374D65"/>
    <w:rsid w:val="003763E6"/>
    <w:rsid w:val="00384390"/>
    <w:rsid w:val="003C0742"/>
    <w:rsid w:val="003D06F0"/>
    <w:rsid w:val="003F04DC"/>
    <w:rsid w:val="004907E1"/>
    <w:rsid w:val="004B0BA9"/>
    <w:rsid w:val="005019A8"/>
    <w:rsid w:val="0051155D"/>
    <w:rsid w:val="0052230F"/>
    <w:rsid w:val="00552CA7"/>
    <w:rsid w:val="005751E8"/>
    <w:rsid w:val="00584022"/>
    <w:rsid w:val="005D4C8F"/>
    <w:rsid w:val="005D595B"/>
    <w:rsid w:val="006D1A37"/>
    <w:rsid w:val="006D1EE9"/>
    <w:rsid w:val="006E2F29"/>
    <w:rsid w:val="007024B6"/>
    <w:rsid w:val="00756FE6"/>
    <w:rsid w:val="00765905"/>
    <w:rsid w:val="007907D6"/>
    <w:rsid w:val="007A049A"/>
    <w:rsid w:val="007C3E99"/>
    <w:rsid w:val="007F01D1"/>
    <w:rsid w:val="00814257"/>
    <w:rsid w:val="0082004B"/>
    <w:rsid w:val="00823B94"/>
    <w:rsid w:val="008436B4"/>
    <w:rsid w:val="00880BFC"/>
    <w:rsid w:val="0089762D"/>
    <w:rsid w:val="008B4A0D"/>
    <w:rsid w:val="008C3398"/>
    <w:rsid w:val="0090169C"/>
    <w:rsid w:val="00907252"/>
    <w:rsid w:val="009168EA"/>
    <w:rsid w:val="00951A21"/>
    <w:rsid w:val="009A7FD4"/>
    <w:rsid w:val="009B3BB8"/>
    <w:rsid w:val="009B3F3A"/>
    <w:rsid w:val="009F4C74"/>
    <w:rsid w:val="00A111C5"/>
    <w:rsid w:val="00A22E6F"/>
    <w:rsid w:val="00A76700"/>
    <w:rsid w:val="00A818C9"/>
    <w:rsid w:val="00AE3F0F"/>
    <w:rsid w:val="00AF6903"/>
    <w:rsid w:val="00B03E66"/>
    <w:rsid w:val="00B5194E"/>
    <w:rsid w:val="00B91F0D"/>
    <w:rsid w:val="00BD5482"/>
    <w:rsid w:val="00C05E83"/>
    <w:rsid w:val="00C22736"/>
    <w:rsid w:val="00C268FE"/>
    <w:rsid w:val="00C76B78"/>
    <w:rsid w:val="00C77497"/>
    <w:rsid w:val="00C93222"/>
    <w:rsid w:val="00CF3A46"/>
    <w:rsid w:val="00D2636E"/>
    <w:rsid w:val="00D71D64"/>
    <w:rsid w:val="00D737AB"/>
    <w:rsid w:val="00D81504"/>
    <w:rsid w:val="00D86C00"/>
    <w:rsid w:val="00D8713A"/>
    <w:rsid w:val="00D92D37"/>
    <w:rsid w:val="00DB275A"/>
    <w:rsid w:val="00DD19D8"/>
    <w:rsid w:val="00DD2DDB"/>
    <w:rsid w:val="00E245F5"/>
    <w:rsid w:val="00E363DE"/>
    <w:rsid w:val="00E85A27"/>
    <w:rsid w:val="00EB166E"/>
    <w:rsid w:val="00EC73CA"/>
    <w:rsid w:val="00EE2A54"/>
    <w:rsid w:val="00EF06AF"/>
    <w:rsid w:val="00EF2795"/>
    <w:rsid w:val="00F0271C"/>
    <w:rsid w:val="00F02E0F"/>
    <w:rsid w:val="00F16D4F"/>
    <w:rsid w:val="00F32184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98529-C1E5-4742-8A78-4C18CD07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0BA9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0BA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B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B0B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B38"/>
    <w:rPr>
      <w:rFonts w:ascii="Tahoma" w:eastAsia="Calibri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11545</Words>
  <Characters>6581</Characters>
  <Application>Microsoft Office Word</Application>
  <DocSecurity>0</DocSecurity>
  <Lines>54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</dc:creator>
  <cp:lastModifiedBy>Darzelis</cp:lastModifiedBy>
  <cp:revision>2</cp:revision>
  <cp:lastPrinted>2018-10-30T12:46:00Z</cp:lastPrinted>
  <dcterms:created xsi:type="dcterms:W3CDTF">2022-10-17T13:51:00Z</dcterms:created>
  <dcterms:modified xsi:type="dcterms:W3CDTF">2022-10-17T13:51:00Z</dcterms:modified>
</cp:coreProperties>
</file>